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140"/>
        <w:rPr>
          <w:lang w:eastAsia="zh-CN"/>
        </w:rPr>
      </w:pP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3543300</wp:posOffset>
                </wp:positionV>
                <wp:extent cx="4762500" cy="929005"/>
                <wp:effectExtent l="0" t="0" r="0" b="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0" cy="929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0"/>
                              <w:rPr>
                                <w:rFonts w:ascii="黑体" w:eastAsia="黑体"/>
                                <w:b/>
                                <w:color w:val="FFFFFF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b/>
                                <w:color w:val="FFFFFF"/>
                                <w:sz w:val="48"/>
                                <w:szCs w:val="48"/>
                                <w:lang w:val="en-US" w:eastAsia="zh-CN"/>
                              </w:rPr>
                              <w:t>联迪A9 COMPOS对接文档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5pt;margin-top:279pt;height:73.15pt;width:375pt;z-index:251662336;mso-width-relative:page;mso-height-relative:page;" filled="f" stroked="f" coordsize="21600,21600" o:gfxdata="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fSWg+3AAAAAsBAAAPAAAAAAAAAAEA&#10;IAAAACIAAABkcnMvZG93bnJldi54bWxQSwECFAAUAAAACACHTuJAaOTMipkBAAA1AwAADgAAAAAA&#10;AAABACAAAAAr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90"/>
                        <w:rPr>
                          <w:rFonts w:ascii="黑体" w:eastAsia="黑体"/>
                          <w:b/>
                          <w:color w:val="FFFFFF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黑体" w:eastAsia="黑体"/>
                          <w:b/>
                          <w:color w:val="FFFFFF"/>
                          <w:sz w:val="48"/>
                          <w:szCs w:val="48"/>
                          <w:lang w:val="en-US" w:eastAsia="zh-CN"/>
                        </w:rPr>
                        <w:t>联迪A9 COMPOS对接文档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488315</wp:posOffset>
                </wp:positionH>
                <wp:positionV relativeFrom="paragraph">
                  <wp:posOffset>3131185</wp:posOffset>
                </wp:positionV>
                <wp:extent cx="6176645" cy="48958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645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0"/>
                              <w:ind w:firstLine="1807" w:firstLineChars="500"/>
                              <w:rPr>
                                <w:rFonts w:ascii="黑体" w:eastAsia="黑体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6"/>
                                <w:szCs w:val="36"/>
                                <w:lang w:eastAsia="zh-CN"/>
                              </w:rPr>
                              <w:t>广东通莞科技股份有限公司</w:t>
                            </w:r>
                          </w:p>
                          <w:p>
                            <w:pPr>
                              <w:spacing w:line="480" w:lineRule="exact"/>
                              <w:rPr>
                                <w:rFonts w:ascii="微软雅黑" w:hAnsi="微软雅黑" w:eastAsia="微软雅黑"/>
                                <w:b/>
                                <w:color w:val="00B0F0"/>
                                <w:sz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.45pt;margin-top:246.55pt;height:38.55pt;width:486.35pt;z-index:251661312;mso-width-relative:page;mso-height-relative:page;" filled="f" stroked="f" coordsize="21600,21600" o:gfxdata="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P+MWq9wAAAALAQAADwAAAAAAAAAB&#10;ACAAAAAiAAAAZHJzL2Rvd25yZXYueG1sUEsBAhQAFAAAAAgAh07iQNfH3f6aAQAANQMAAA4AAAAA&#10;AAAAAQAgAAAAK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before="190"/>
                        <w:ind w:firstLine="1807" w:firstLineChars="500"/>
                        <w:rPr>
                          <w:rFonts w:ascii="黑体" w:eastAsia="黑体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36"/>
                          <w:szCs w:val="36"/>
                          <w:lang w:eastAsia="zh-CN"/>
                        </w:rPr>
                        <w:t>广东通莞科技股份有限公司</w:t>
                      </w:r>
                    </w:p>
                    <w:p>
                      <w:pPr>
                        <w:spacing w:line="480" w:lineRule="exact"/>
                        <w:rPr>
                          <w:rFonts w:ascii="微软雅黑" w:hAnsi="微软雅黑" w:eastAsia="微软雅黑"/>
                          <w:b/>
                          <w:color w:val="00B0F0"/>
                          <w:sz w:val="40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6509385</wp:posOffset>
                </wp:positionV>
                <wp:extent cx="4731385" cy="184467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1385" cy="184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60" w:lineRule="exact"/>
                              <w:rPr>
                                <w:rFonts w:ascii="微软雅黑" w:hAnsi="微软雅黑" w:eastAsia="微软雅黑" w:cs="HeitiCSEG"/>
                                <w:b/>
                                <w:color w:val="002060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60" w:lineRule="exact"/>
                              <w:rPr>
                                <w:rFonts w:ascii="微软雅黑" w:hAnsi="微软雅黑" w:eastAsia="微软雅黑" w:cs="HeitiCSEG"/>
                                <w:b/>
                                <w:color w:val="002060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60" w:lineRule="exact"/>
                              <w:rPr>
                                <w:rFonts w:ascii="微软雅黑" w:hAnsi="微软雅黑" w:eastAsia="微软雅黑" w:cs="HeitiCSEG"/>
                                <w:b/>
                                <w:color w:val="002060"/>
                                <w:sz w:val="28"/>
                                <w:szCs w:val="28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360" w:lineRule="exact"/>
                              <w:rPr>
                                <w:rFonts w:ascii="微软雅黑" w:hAnsi="微软雅黑" w:eastAsia="微软雅黑" w:cs="HeitiCSEG"/>
                                <w:b/>
                                <w:color w:val="002060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HeitiCSEG"/>
                                <w:b/>
                                <w:color w:val="002060"/>
                                <w:sz w:val="28"/>
                                <w:szCs w:val="28"/>
                                <w:lang w:eastAsia="zh-CN"/>
                              </w:rPr>
                              <w:t>广东通莞科技股份有限公司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rPr>
                                <w:rFonts w:ascii="微软雅黑" w:hAnsi="微软雅黑" w:eastAsia="微软雅黑" w:cs="AdobeHeitiStd-Regular"/>
                                <w:color w:val="002060"/>
                                <w:lang w:eastAsia="zh-CN"/>
                              </w:rPr>
                            </w:pP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  <w:lang w:eastAsia="zh-CN"/>
                              </w:rPr>
                              <w:t xml:space="preserve">Add : </w:t>
                            </w:r>
                            <w:r>
                              <w:rPr>
                                <w:rFonts w:hint="eastAsia" w:ascii="微软雅黑" w:hAnsi="微软雅黑" w:eastAsia="微软雅黑" w:cs="AdobeHeitiStd-Regular"/>
                                <w:color w:val="002060"/>
                                <w:lang w:eastAsia="zh-CN"/>
                              </w:rPr>
                              <w:t>东莞市南城区黄金路1号东莞天安数码城C区1号7楼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</w:pP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>Te</w:t>
                            </w:r>
                            <w:r>
                              <w:rPr>
                                <w:rFonts w:hint="eastAsia" w:ascii="微软雅黑" w:hAnsi="微软雅黑" w:eastAsia="微软雅黑" w:cs="AdobeHeitiStd-Regular"/>
                                <w:color w:val="002060"/>
                              </w:rPr>
                              <w:t>l</w:t>
                            </w: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>:</w:t>
                            </w:r>
                            <w:r>
                              <w:rPr>
                                <w:rFonts w:hint="eastAsia" w:ascii="微软雅黑" w:hAnsi="微软雅黑" w:eastAsia="微软雅黑" w:cs="AdobeHeitiStd-Regular"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>0769-22493</w:t>
                            </w:r>
                            <w:r>
                              <w:rPr>
                                <w:rFonts w:hint="eastAsia" w:ascii="微软雅黑" w:hAnsi="微软雅黑" w:eastAsia="微软雅黑" w:cs="AdobeHeitiStd-Regular"/>
                                <w:color w:val="002060"/>
                              </w:rPr>
                              <w:t>580</w:t>
                            </w: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 xml:space="preserve"> Fax:0769-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>22493801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rPr>
                                <w:rFonts w:ascii="微软雅黑" w:hAnsi="微软雅黑" w:eastAsia="微软雅黑" w:cs="AdobeHeitiStd-Regular"/>
                                <w:color w:val="002060"/>
                                <w:lang w:eastAsia="zh-CN"/>
                              </w:rPr>
                            </w:pPr>
                            <w:r>
                              <w:rPr>
                                <w:rFonts w:ascii="微软雅黑" w:hAnsi="微软雅黑" w:eastAsia="微软雅黑" w:cs="AdobeHeitiStd-Regular"/>
                                <w:color w:val="002060"/>
                              </w:rPr>
                              <w:t>Http://www.yltg.com.cn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05pt;margin-top:512.55pt;height:145.25pt;width:372.55pt;z-index:251660288;mso-width-relative:page;mso-height-relative:page;" filled="f" stroked="f" coordsize="21600,21600" o:gfxdata="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8WPCz3AAAAA0BAAAPAAAAAAAA&#10;AAEAIAAAACIAAABkcnMvZG93bnJldi54bWxQSwECFAAUAAAACACHTuJA3tHTPJwBAAA2AwAADgAA&#10;AAAAAAABACAAAAAr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360" w:lineRule="exact"/>
                        <w:rPr>
                          <w:rFonts w:ascii="微软雅黑" w:hAnsi="微软雅黑" w:eastAsia="微软雅黑" w:cs="HeitiCSEG"/>
                          <w:b/>
                          <w:color w:val="002060"/>
                          <w:sz w:val="28"/>
                          <w:szCs w:val="28"/>
                          <w:lang w:eastAsia="zh-CN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360" w:lineRule="exact"/>
                        <w:rPr>
                          <w:rFonts w:ascii="微软雅黑" w:hAnsi="微软雅黑" w:eastAsia="微软雅黑" w:cs="HeitiCSEG"/>
                          <w:b/>
                          <w:color w:val="002060"/>
                          <w:sz w:val="28"/>
                          <w:szCs w:val="28"/>
                          <w:lang w:eastAsia="zh-CN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360" w:lineRule="exact"/>
                        <w:rPr>
                          <w:rFonts w:ascii="微软雅黑" w:hAnsi="微软雅黑" w:eastAsia="微软雅黑" w:cs="HeitiCSEG"/>
                          <w:b/>
                          <w:color w:val="002060"/>
                          <w:sz w:val="28"/>
                          <w:szCs w:val="28"/>
                          <w:lang w:eastAsia="zh-CN"/>
                        </w:rPr>
                      </w:pPr>
                    </w:p>
                    <w:p>
                      <w:pPr>
                        <w:spacing w:line="360" w:lineRule="exact"/>
                        <w:rPr>
                          <w:rFonts w:ascii="微软雅黑" w:hAnsi="微软雅黑" w:eastAsia="微软雅黑" w:cs="HeitiCSEG"/>
                          <w:b/>
                          <w:color w:val="002060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HeitiCSEG"/>
                          <w:b/>
                          <w:color w:val="002060"/>
                          <w:sz w:val="28"/>
                          <w:szCs w:val="28"/>
                          <w:lang w:eastAsia="zh-CN"/>
                        </w:rPr>
                        <w:t>广东通莞科技股份有限公司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rPr>
                          <w:rFonts w:ascii="微软雅黑" w:hAnsi="微软雅黑" w:eastAsia="微软雅黑" w:cs="AdobeHeitiStd-Regular"/>
                          <w:color w:val="002060"/>
                          <w:lang w:eastAsia="zh-CN"/>
                        </w:rPr>
                      </w:pPr>
                      <w:r>
                        <w:rPr>
                          <w:rFonts w:ascii="微软雅黑" w:hAnsi="微软雅黑" w:eastAsia="微软雅黑" w:cs="AdobeHeitiStd-Regular"/>
                          <w:color w:val="002060"/>
                          <w:lang w:eastAsia="zh-CN"/>
                        </w:rPr>
                        <w:t xml:space="preserve">Add : </w:t>
                      </w:r>
                      <w:r>
                        <w:rPr>
                          <w:rFonts w:hint="eastAsia" w:ascii="微软雅黑" w:hAnsi="微软雅黑" w:eastAsia="微软雅黑" w:cs="AdobeHeitiStd-Regular"/>
                          <w:color w:val="002060"/>
                          <w:lang w:eastAsia="zh-CN"/>
                        </w:rPr>
                        <w:t>东莞市南城区黄金路1号东莞天安数码城C区1号7楼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</w:pP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>Te</w:t>
                      </w:r>
                      <w:r>
                        <w:rPr>
                          <w:rFonts w:hint="eastAsia" w:ascii="微软雅黑" w:hAnsi="微软雅黑" w:eastAsia="微软雅黑" w:cs="AdobeHeitiStd-Regular"/>
                          <w:color w:val="002060"/>
                        </w:rPr>
                        <w:t>l</w:t>
                      </w: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>:</w:t>
                      </w:r>
                      <w:r>
                        <w:rPr>
                          <w:rFonts w:hint="eastAsia" w:ascii="微软雅黑" w:hAnsi="微软雅黑" w:eastAsia="微软雅黑" w:cs="AdobeHeitiStd-Regular"/>
                          <w:color w:val="002060"/>
                        </w:rPr>
                        <w:t xml:space="preserve"> </w:t>
                      </w: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>0769-22493</w:t>
                      </w:r>
                      <w:r>
                        <w:rPr>
                          <w:rFonts w:hint="eastAsia" w:ascii="微软雅黑" w:hAnsi="微软雅黑" w:eastAsia="微软雅黑" w:cs="AdobeHeitiStd-Regular"/>
                          <w:color w:val="002060"/>
                        </w:rPr>
                        <w:t>580</w:t>
                      </w: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 xml:space="preserve"> Fax:0769-</w:t>
                      </w:r>
                      <w:r>
                        <w:t xml:space="preserve"> </w:t>
                      </w: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>22493801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rPr>
                          <w:rFonts w:ascii="微软雅黑" w:hAnsi="微软雅黑" w:eastAsia="微软雅黑" w:cs="AdobeHeitiStd-Regular"/>
                          <w:color w:val="002060"/>
                          <w:lang w:eastAsia="zh-CN"/>
                        </w:rPr>
                      </w:pPr>
                      <w:r>
                        <w:rPr>
                          <w:rFonts w:ascii="微软雅黑" w:hAnsi="微软雅黑" w:eastAsia="微软雅黑" w:cs="AdobeHeitiStd-Regular"/>
                          <w:color w:val="002060"/>
                        </w:rPr>
                        <w:t>Http://www.yltg.com.cn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-756285</wp:posOffset>
            </wp:positionH>
            <wp:positionV relativeFrom="margin">
              <wp:posOffset>-270510</wp:posOffset>
            </wp:positionV>
            <wp:extent cx="7555230" cy="5309870"/>
            <wp:effectExtent l="0" t="0" r="7620" b="5080"/>
            <wp:wrapNone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rcRect t="191" r="385" b="49985"/>
                    <a:stretch>
                      <a:fillRect/>
                    </a:stretch>
                  </pic:blipFill>
                  <pic:spPr>
                    <a:xfrm>
                      <a:off x="0" y="0"/>
                      <a:ext cx="7555230" cy="530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>
      <w:pPr>
        <w:ind w:left="420"/>
        <w:rPr>
          <w:lang w:eastAsia="zh-CN"/>
        </w:rPr>
      </w:pPr>
    </w:p>
    <w:p>
      <w:pPr>
        <w:spacing w:before="400" w:after="400"/>
        <w:jc w:val="center"/>
        <w:rPr>
          <w:rFonts w:ascii="宋体" w:hAnsi="宋体" w:eastAsia="黑体"/>
          <w:bCs/>
          <w:color w:val="365F91"/>
          <w:sz w:val="32"/>
          <w:szCs w:val="28"/>
          <w:u w:color="FFFFFF"/>
          <w:lang w:eastAsia="zh-CN"/>
        </w:rPr>
      </w:pPr>
      <w:r>
        <w:drawing>
          <wp:inline distT="0" distB="0" distL="114300" distR="114300">
            <wp:extent cx="2794635" cy="749300"/>
            <wp:effectExtent l="0" t="0" r="5715" b="12700"/>
            <wp:docPr id="5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log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63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br w:type="page"/>
      </w:r>
      <w:r>
        <w:rPr>
          <w:lang w:eastAsia="zh-CN"/>
        </w:rPr>
        <w:t>wxJspay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hAnsi="Arial" w:eastAsia="黑体"/>
          <w:bCs/>
          <w:color w:val="1F497D"/>
          <w:sz w:val="32"/>
          <w:szCs w:val="28"/>
          <w:u w:color="FFFFFF"/>
          <w:lang w:eastAsia="zh-CN"/>
        </w:rPr>
        <w:t>版权声明</w:t>
      </w:r>
    </w:p>
    <w:p>
      <w:pPr>
        <w:pStyle w:val="2"/>
        <w:rPr>
          <w:lang w:val="en-US" w:eastAsia="zh-CN"/>
        </w:rPr>
      </w:pPr>
      <w:bookmarkStart w:id="0" w:name="_Toc492987188"/>
      <w:bookmarkStart w:id="1" w:name="_Toc501443457"/>
      <w:bookmarkStart w:id="2" w:name="_Toc12409"/>
      <w:bookmarkStart w:id="3" w:name="_Toc13206"/>
      <w:r>
        <w:rPr>
          <w:lang w:eastAsia="zh-CN"/>
        </w:rPr>
        <w:t>Copyright © 20</w:t>
      </w:r>
      <w:r>
        <w:rPr>
          <w:rFonts w:hint="eastAsia"/>
          <w:lang w:eastAsia="zh-CN"/>
        </w:rPr>
        <w:t>15</w:t>
      </w:r>
      <w:r>
        <w:rPr>
          <w:lang w:eastAsia="zh-CN"/>
        </w:rPr>
        <w:t>-201</w:t>
      </w:r>
      <w:r>
        <w:rPr>
          <w:rFonts w:hint="eastAsia"/>
          <w:lang w:eastAsia="zh-CN"/>
        </w:rPr>
        <w:t>7广东通莞科技股份有限公司保留所有权利。未经广东通莞科技股份有限公司书面许可</w:t>
      </w:r>
      <w:r>
        <w:rPr>
          <w:lang w:eastAsia="zh-CN"/>
        </w:rPr>
        <w:t>,</w:t>
      </w:r>
      <w:r>
        <w:rPr>
          <w:rFonts w:hint="eastAsia"/>
          <w:lang w:eastAsia="zh-CN"/>
        </w:rPr>
        <w:t>不得重新制作或散发本文档的任何内容。尽管广东通莞科技股份有限公司努力确保本文档内容的准确性，但仍可能包含错误或遗漏。本文档所包含的信息如有更改，恕不另行通知。本文中的事例和样例程序仅用作说明演示目的，可能并不适用于您的要求，在您的软件投入商业使用前，请您仔细验证事例或样例程序的适用性。</w:t>
      </w:r>
      <w:bookmarkEnd w:id="0"/>
      <w:bookmarkEnd w:id="1"/>
      <w:bookmarkEnd w:id="2"/>
      <w:bookmarkEnd w:id="3"/>
    </w:p>
    <w:p>
      <w:pPr>
        <w:pStyle w:val="2"/>
        <w:jc w:val="center"/>
        <w:rPr>
          <w:rFonts w:ascii="Arial" w:hAnsi="Arial" w:eastAsia="黑体"/>
          <w:bCs/>
          <w:color w:val="1F497D"/>
          <w:sz w:val="32"/>
          <w:szCs w:val="28"/>
          <w:u w:color="FFFFFF"/>
          <w:lang w:eastAsia="zh-CN"/>
        </w:rPr>
      </w:pPr>
      <w:bookmarkStart w:id="4" w:name="_Toc30995"/>
      <w:bookmarkStart w:id="5" w:name="_Toc2811"/>
      <w:r>
        <w:rPr>
          <w:rFonts w:hint="eastAsia" w:ascii="Arial" w:hAnsi="Arial" w:eastAsia="黑体"/>
          <w:bCs/>
          <w:color w:val="1F497D"/>
          <w:sz w:val="32"/>
          <w:szCs w:val="28"/>
          <w:u w:color="FFFFFF"/>
          <w:lang w:eastAsia="zh-CN"/>
        </w:rPr>
        <w:t>修改记录</w:t>
      </w:r>
      <w:bookmarkEnd w:id="4"/>
      <w:bookmarkEnd w:id="5"/>
    </w:p>
    <w:tbl>
      <w:tblPr>
        <w:tblStyle w:val="12"/>
        <w:tblW w:w="8505" w:type="dxa"/>
        <w:jc w:val="center"/>
        <w:tblBorders>
          <w:top w:val="single" w:color="4F81BD" w:sz="4" w:space="0"/>
          <w:left w:val="single" w:color="4F81BD" w:sz="4" w:space="0"/>
          <w:bottom w:val="single" w:color="4F81BD" w:sz="4" w:space="0"/>
          <w:right w:val="single" w:color="4F81BD" w:sz="4" w:space="0"/>
          <w:insideH w:val="single" w:color="4F81BD" w:sz="4" w:space="0"/>
          <w:insideV w:val="single" w:color="4F81BD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446"/>
        <w:gridCol w:w="3828"/>
        <w:gridCol w:w="1558"/>
      </w:tblGrid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bookmarkStart w:id="6" w:name="OLE_LINK4"/>
            <w:bookmarkStart w:id="7" w:name="OLE_LINK3"/>
            <w:r>
              <w:rPr>
                <w:color w:val="000000"/>
                <w:szCs w:val="21"/>
                <w:lang w:eastAsia="zh-CN"/>
              </w:rPr>
              <w:t>201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color w:val="000000"/>
                <w:szCs w:val="21"/>
                <w:lang w:eastAsia="zh-CN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color w:val="000000"/>
                <w:szCs w:val="21"/>
                <w:lang w:eastAsia="zh-CN"/>
              </w:rPr>
              <w:t>-</w:t>
            </w:r>
            <w:bookmarkEnd w:id="6"/>
            <w:bookmarkEnd w:id="7"/>
            <w:r>
              <w:rPr>
                <w:color w:val="000000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V1.0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初稿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2020-02-28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V1.1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部分接口增加可选请求参数</w:t>
            </w:r>
          </w:p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message如果乱码请用转GBK编码</w:t>
            </w:r>
          </w:p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增加2.14 云闪付退货 2.15扫码退货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2020-04-13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V1.2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transType2.1，2.7，2. 8，2. 9增加可选参数qrCode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color w:val="000000"/>
                <w:szCs w:val="21"/>
                <w:lang w:val="en-US" w:eastAsia="zh-CN"/>
              </w:rPr>
              <w:t>020-10-20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V</w:t>
            </w:r>
            <w:r>
              <w:rPr>
                <w:color w:val="000000"/>
                <w:szCs w:val="21"/>
                <w:lang w:val="en-US" w:eastAsia="zh-CN"/>
              </w:rPr>
              <w:t>1.3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增加tran</w:t>
            </w:r>
            <w:r>
              <w:rPr>
                <w:color w:val="000000"/>
                <w:szCs w:val="21"/>
                <w:lang w:val="en-US" w:eastAsia="zh-CN"/>
              </w:rPr>
              <w:t>sType 16 17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color w:val="000000"/>
                <w:szCs w:val="21"/>
                <w:lang w:val="en-US" w:eastAsia="zh-CN"/>
              </w:rPr>
              <w:t>021-04-19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V</w:t>
            </w:r>
            <w:r>
              <w:rPr>
                <w:color w:val="000000"/>
                <w:szCs w:val="21"/>
                <w:lang w:val="en-US" w:eastAsia="zh-CN"/>
              </w:rPr>
              <w:t>1.4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  <w:lang w:val="en-US" w:eastAsia="zh-CN"/>
              </w:rPr>
              <w:t>transType 1,3,5,7,9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,</w:t>
            </w:r>
            <w:r>
              <w:rPr>
                <w:color w:val="000000"/>
                <w:szCs w:val="21"/>
                <w:lang w:val="en-US" w:eastAsia="zh-CN"/>
              </w:rPr>
              <w:t xml:space="preserve">16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增加low</w:t>
            </w:r>
            <w:r>
              <w:rPr>
                <w:color w:val="000000"/>
                <w:szCs w:val="21"/>
                <w:lang w:val="en-US" w:eastAsia="zh-CN"/>
              </w:rPr>
              <w:t>O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rder</w:t>
            </w:r>
            <w:r>
              <w:rPr>
                <w:color w:val="000000"/>
                <w:szCs w:val="21"/>
                <w:lang w:val="en-US" w:eastAsia="zh-CN"/>
              </w:rPr>
              <w:t>I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d</w:t>
            </w:r>
            <w:r>
              <w:rPr>
                <w:color w:val="000000"/>
                <w:szCs w:val="21"/>
                <w:lang w:val="en-US" w:eastAsia="zh-CN"/>
              </w:rPr>
              <w:t>,attach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  <w:tr>
        <w:tblPrEx>
          <w:tblBorders>
            <w:top w:val="single" w:color="4F81BD" w:sz="4" w:space="0"/>
            <w:left w:val="single" w:color="4F81BD" w:sz="4" w:space="0"/>
            <w:bottom w:val="single" w:color="4F81BD" w:sz="4" w:space="0"/>
            <w:right w:val="single" w:color="4F81BD" w:sz="4" w:space="0"/>
            <w:insideH w:val="single" w:color="4F81BD" w:sz="4" w:space="0"/>
            <w:insideV w:val="single" w:color="4F81BD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3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2021-07-13 </w:t>
            </w:r>
          </w:p>
        </w:tc>
        <w:tc>
          <w:tcPr>
            <w:tcW w:w="1446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V</w:t>
            </w:r>
            <w:r>
              <w:rPr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3828" w:type="dxa"/>
            <w:vAlign w:val="center"/>
          </w:tcPr>
          <w:p>
            <w:pPr>
              <w:spacing w:before="60" w:after="60"/>
              <w:jc w:val="center"/>
              <w:rPr>
                <w:color w:val="000000"/>
                <w:szCs w:val="21"/>
                <w:lang w:val="en-US" w:eastAsia="zh-CN"/>
              </w:rPr>
            </w:pPr>
            <w:r>
              <w:rPr>
                <w:color w:val="000000"/>
                <w:szCs w:val="21"/>
                <w:lang w:val="en-US" w:eastAsia="zh-CN"/>
              </w:rPr>
              <w:t xml:space="preserve">transType 2,4,6,8,10,13,14,15,17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增加l</w:t>
            </w:r>
            <w:r>
              <w:rPr>
                <w:color w:val="000000"/>
                <w:szCs w:val="21"/>
                <w:lang w:val="en-US" w:eastAsia="zh-CN"/>
              </w:rPr>
              <w:t>owRefundNo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自定义退款单号</w:t>
            </w:r>
          </w:p>
        </w:tc>
        <w:tc>
          <w:tcPr>
            <w:tcW w:w="1558" w:type="dxa"/>
            <w:vAlign w:val="center"/>
          </w:tcPr>
          <w:p>
            <w:pPr>
              <w:spacing w:before="60" w:after="60"/>
              <w:rPr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李志文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tabs>
          <w:tab w:val="right" w:leader="dot" w:pos="10118"/>
        </w:tabs>
        <w:rPr>
          <w:rFonts w:ascii="宋体" w:hAnsi="宋体"/>
          <w:sz w:val="18"/>
          <w:szCs w:val="18"/>
          <w:lang w:val="zh-CN"/>
        </w:rPr>
      </w:pPr>
      <w:r>
        <w:rPr>
          <w:rFonts w:hint="eastAsia"/>
          <w:sz w:val="32"/>
          <w:szCs w:val="32"/>
        </w:rPr>
        <w:t>目录</w:t>
      </w:r>
    </w:p>
    <w:sdt>
      <w:sdtPr>
        <w:rPr>
          <w:rFonts w:ascii="宋体" w:hAnsi="宋体"/>
          <w:sz w:val="21"/>
        </w:rPr>
        <w:id w:val="147473319"/>
        <w15:color w:val="DBDBDB"/>
        <w:docPartObj>
          <w:docPartGallery w:val="Table of Contents"/>
          <w:docPartUnique/>
        </w:docPartObj>
      </w:sdtPr>
      <w:sdtEndPr>
        <w:rPr>
          <w:rFonts w:ascii="Futura Bk" w:hAnsi="Futura Bk"/>
          <w:b/>
          <w:sz w:val="21"/>
        </w:rPr>
      </w:sdtEndPr>
      <w:sdtContent>
        <w:p>
          <w:pPr>
            <w:jc w:val="center"/>
          </w:pPr>
          <w:r>
            <w:rPr>
              <w:rFonts w:ascii="宋体" w:hAnsi="宋体"/>
              <w:sz w:val="21"/>
            </w:rPr>
            <w:t>目录</w:t>
          </w:r>
        </w:p>
        <w:p>
          <w:pPr>
            <w:pStyle w:val="9"/>
            <w:tabs>
              <w:tab w:val="right" w:leader="dot" w:pos="10118"/>
              <w:tab w:val="clear" w:pos="425"/>
              <w:tab w:val="clear" w:pos="9806"/>
            </w:tabs>
          </w:pPr>
          <w:r>
            <w:rPr>
              <w:rFonts w:ascii="Times New Roman" w:hAnsi="Times New Roman"/>
              <w:b w:val="0"/>
              <w:lang w:val="en-US" w:eastAsia="zh-CN"/>
            </w:rPr>
            <w:fldChar w:fldCharType="begin"/>
          </w:r>
          <w:r>
            <w:instrText xml:space="preserve">TOC \o "1-2" \h \u </w:instrText>
          </w:r>
          <w:r>
            <w:rPr>
              <w:rFonts w:ascii="Times New Roman" w:hAnsi="Times New Roman"/>
              <w:b w:val="0"/>
              <w:lang w:val="en-US" w:eastAsia="zh-CN"/>
            </w:rPr>
            <w:fldChar w:fldCharType="separate"/>
          </w:r>
          <w:r>
            <w:rPr>
              <w:rFonts w:ascii="Times New Roman" w:hAnsi="Times New Roman"/>
              <w:lang w:val="en-US" w:eastAsia="zh-CN"/>
            </w:rPr>
            <w:fldChar w:fldCharType="begin"/>
          </w:r>
          <w:r>
            <w:rPr>
              <w:rFonts w:ascii="Times New Roman" w:hAnsi="Times New Roman"/>
              <w:lang w:val="en-US" w:eastAsia="zh-CN"/>
            </w:rPr>
            <w:instrText xml:space="preserve"> HYPERLINK \l _Toc13206 </w:instrText>
          </w:r>
          <w:r>
            <w:rPr>
              <w:rFonts w:ascii="Times New Roman" w:hAnsi="Times New Roman"/>
              <w:lang w:val="en-US" w:eastAsia="zh-CN"/>
            </w:rPr>
            <w:fldChar w:fldCharType="separate"/>
          </w:r>
          <w:r>
            <w:rPr>
              <w:lang w:eastAsia="zh-CN"/>
            </w:rPr>
            <w:t>Copyright © 20</w:t>
          </w:r>
          <w:r>
            <w:rPr>
              <w:rFonts w:hint="eastAsia"/>
              <w:lang w:eastAsia="zh-CN"/>
            </w:rPr>
            <w:t>15</w:t>
          </w:r>
          <w:r>
            <w:rPr>
              <w:lang w:eastAsia="zh-CN"/>
            </w:rPr>
            <w:t>-201</w:t>
          </w:r>
          <w:r>
            <w:rPr>
              <w:rFonts w:hint="eastAsia"/>
              <w:lang w:eastAsia="zh-CN"/>
            </w:rPr>
            <w:t>7广东通莞科技股份有限公司保留所有权利。未经广东通莞科技股份有限公司书面许可</w:t>
          </w:r>
          <w:r>
            <w:rPr>
              <w:lang w:eastAsia="zh-CN"/>
            </w:rPr>
            <w:t>,</w:t>
          </w:r>
          <w:r>
            <w:rPr>
              <w:rFonts w:hint="eastAsia"/>
              <w:lang w:eastAsia="zh-CN"/>
            </w:rPr>
            <w:t>不得重新制作或散发本文档的任何内容。尽管广东通莞科技股份有限公司努力确保本文档内容的准确性，但仍可能包含错误或遗漏。本文档所包含的信息如有更改，恕不另行通知。本文中的事例和样例程序仅用作说明演示目的，可能并不适用于您的要求，在您的软件投入商业使用前，请您仔细验证事例或样例程序的适用性。</w:t>
          </w:r>
          <w:r>
            <w:tab/>
          </w:r>
          <w:r>
            <w:fldChar w:fldCharType="begin"/>
          </w:r>
          <w:r>
            <w:instrText xml:space="preserve"> PAGEREF _Toc13206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Times New Roman" w:hAnsi="Times New Roman"/>
              <w:lang w:val="en-US" w:eastAsia="zh-CN"/>
            </w:rPr>
            <w:fldChar w:fldCharType="end"/>
          </w:r>
        </w:p>
        <w:p>
          <w:pPr>
            <w:pStyle w:val="9"/>
            <w:tabs>
              <w:tab w:val="right" w:leader="dot" w:pos="10118"/>
              <w:tab w:val="clear" w:pos="425"/>
              <w:tab w:val="clear" w:pos="9806"/>
            </w:tabs>
          </w:pPr>
          <w:r>
            <w:fldChar w:fldCharType="begin"/>
          </w:r>
          <w:r>
            <w:instrText xml:space="preserve"> HYPERLINK \l _Toc2811 </w:instrText>
          </w:r>
          <w:r>
            <w:fldChar w:fldCharType="separate"/>
          </w:r>
          <w:r>
            <w:rPr>
              <w:rFonts w:hint="eastAsia" w:ascii="Arial" w:hAnsi="Arial" w:eastAsia="黑体"/>
              <w:bCs/>
              <w:szCs w:val="28"/>
              <w:lang w:eastAsia="zh-CN"/>
            </w:rPr>
            <w:t>修改记录</w:t>
          </w:r>
          <w:r>
            <w:tab/>
          </w:r>
          <w:r>
            <w:fldChar w:fldCharType="begin"/>
          </w:r>
          <w:r>
            <w:instrText xml:space="preserve"> PAGEREF _Toc2811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10118"/>
              <w:tab w:val="clear" w:pos="425"/>
              <w:tab w:val="clear" w:pos="9806"/>
            </w:tabs>
          </w:pPr>
          <w:r>
            <w:fldChar w:fldCharType="begin"/>
          </w:r>
          <w:r>
            <w:instrText xml:space="preserve"> HYPERLINK \l _Toc11823 </w:instrText>
          </w:r>
          <w:r>
            <w:fldChar w:fldCharType="separate"/>
          </w:r>
          <w:r>
            <w:t xml:space="preserve">1 </w:t>
          </w:r>
          <w:r>
            <w:rPr>
              <w:rFonts w:hint="eastAsia"/>
            </w:rPr>
            <w:t>介绍</w:t>
          </w:r>
          <w:r>
            <w:tab/>
          </w:r>
          <w:r>
            <w:fldChar w:fldCharType="begin"/>
          </w:r>
          <w:r>
            <w:instrText xml:space="preserve"> PAGEREF _Toc11823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_Toc27991 </w:instrText>
          </w:r>
          <w:r>
            <w:fldChar w:fldCharType="separate"/>
          </w:r>
          <w:r>
            <w:rPr>
              <w:rFonts w:hint="default" w:ascii="Calibri" w:hAnsi="Calibri" w:eastAsia="宋体" w:cs="Calibri"/>
              <w:szCs w:val="36"/>
            </w:rPr>
            <w:t xml:space="preserve">1.1 </w:t>
          </w:r>
          <w:r>
            <w:rPr>
              <w:rFonts w:hint="eastAsia" w:ascii="宋体" w:hAnsi="宋体" w:cs="Calibri"/>
              <w:szCs w:val="36"/>
            </w:rPr>
            <w:t>文档说明及</w:t>
          </w:r>
          <w:r>
            <w:rPr>
              <w:rFonts w:ascii="宋体" w:hAnsi="宋体" w:cs="Calibri"/>
              <w:szCs w:val="36"/>
            </w:rPr>
            <w:t>接口调用方式</w:t>
          </w:r>
          <w:r>
            <w:tab/>
          </w:r>
          <w:r>
            <w:fldChar w:fldCharType="begin"/>
          </w:r>
          <w:r>
            <w:instrText xml:space="preserve"> PAGEREF _Toc27991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10118"/>
              <w:tab w:val="clear" w:pos="425"/>
              <w:tab w:val="clear" w:pos="9806"/>
            </w:tabs>
          </w:pPr>
          <w:r>
            <w:fldChar w:fldCharType="begin"/>
          </w:r>
          <w:r>
            <w:instrText xml:space="preserve"> HYPERLINK \l _Toc1734 </w:instrText>
          </w:r>
          <w:r>
            <w:fldChar w:fldCharType="separate"/>
          </w:r>
          <w:r>
            <w:rPr>
              <w:rFonts w:hint="eastAsia" w:ascii="宋体" w:hAnsi="宋体"/>
              <w:lang w:eastAsia="zh-CN"/>
            </w:rPr>
            <w:t>调用方式与说明：</w:t>
          </w:r>
          <w:r>
            <w:tab/>
          </w:r>
          <w:r>
            <w:fldChar w:fldCharType="begin"/>
          </w:r>
          <w:r>
            <w:instrText xml:space="preserve"> PAGEREF _Toc1734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10118"/>
              <w:tab w:val="clear" w:pos="425"/>
              <w:tab w:val="clear" w:pos="9806"/>
            </w:tabs>
          </w:pPr>
          <w:r>
            <w:fldChar w:fldCharType="begin"/>
          </w:r>
          <w:r>
            <w:instrText xml:space="preserve"> HYPERLINK \l _Toc561 </w:instrText>
          </w:r>
          <w:r>
            <w:fldChar w:fldCharType="separate"/>
          </w:r>
          <w:r>
            <w:rPr>
              <w:rFonts w:hint="eastAsia"/>
            </w:rPr>
            <w:t>2接口列表</w:t>
          </w:r>
          <w:r>
            <w:tab/>
          </w:r>
          <w:r>
            <w:fldChar w:fldCharType="begin"/>
          </w:r>
          <w:r>
            <w:instrText xml:space="preserve"> PAGEREF _Toc561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_Toc4988 </w:instrText>
          </w:r>
          <w:r>
            <w:fldChar w:fldCharType="separate"/>
          </w:r>
          <w:r>
            <w:rPr>
              <w:rFonts w:hint="eastAsia"/>
              <w:lang w:eastAsia="zh-CN"/>
            </w:rPr>
            <w:t>2.1扫码支付</w:t>
          </w:r>
          <w:r>
            <w:rPr>
              <w:rFonts w:hint="eastAsia"/>
              <w:lang w:val="en-US" w:eastAsia="zh-CN"/>
            </w:rPr>
            <w:t>(微信、支付宝)</w:t>
          </w:r>
          <w:r>
            <w:tab/>
          </w:r>
          <w:r>
            <w:fldChar w:fldCharType="begin"/>
          </w:r>
          <w:r>
            <w:instrText xml:space="preserve"> PAGEREF _Toc4988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_Toc1256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商户使用终端机具扫描消费者付款码进行支付，此种属于被扫模式。</w:t>
          </w:r>
          <w:r>
            <w:tab/>
          </w:r>
          <w:r>
            <w:fldChar w:fldCharType="begin"/>
          </w:r>
          <w:r>
            <w:instrText xml:space="preserve"> PAGEREF _Toc1256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_Toc28906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/>
              <w:lang w:eastAsia="zh-CN"/>
            </w:rPr>
            <w:t>扫码</w:t>
          </w:r>
          <w:r>
            <w:rPr>
              <w:rFonts w:hint="eastAsia"/>
              <w:lang w:val="en-US" w:eastAsia="zh-CN"/>
            </w:rPr>
            <w:t>撤销(微信、支付宝)</w:t>
          </w:r>
          <w:r>
            <w:tab/>
          </w:r>
          <w:r>
            <w:fldChar w:fldCharType="begin"/>
          </w:r>
          <w:r>
            <w:instrText xml:space="preserve"> PAGEREF _Toc28906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_Toc7045 </w:instrText>
          </w:r>
          <w:r>
            <w:fldChar w:fldCharType="separate"/>
          </w:r>
          <w:r>
            <w:rPr>
              <w:rFonts w:hint="eastAsia"/>
            </w:rPr>
            <w:t>2.</w:t>
          </w:r>
          <w:r>
            <w:rPr>
              <w:rFonts w:hint="eastAsia"/>
              <w:lang w:val="en-US" w:eastAsia="zh-CN"/>
            </w:rPr>
            <w:t>3 银行卡交易</w:t>
          </w:r>
          <w:r>
            <w:tab/>
          </w:r>
          <w:r>
            <w:fldChar w:fldCharType="begin"/>
          </w:r>
          <w:r>
            <w:instrText xml:space="preserve"> PAGEREF _Toc7045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_Toc386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非接密码键盘读卡进行银行卡支付</w:t>
          </w:r>
          <w:r>
            <w:tab/>
          </w:r>
          <w:r>
            <w:fldChar w:fldCharType="begin"/>
          </w:r>
          <w:r>
            <w:instrText xml:space="preserve"> PAGEREF _Toc386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_Toc18703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4 银行卡交易撤销</w:t>
          </w:r>
          <w:r>
            <w:tab/>
          </w:r>
          <w:r>
            <w:fldChar w:fldCharType="begin"/>
          </w:r>
          <w:r>
            <w:instrText xml:space="preserve"> PAGEREF _Toc18703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_Toc17670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非接密码键盘读卡进行银行卡交易撤销</w:t>
          </w:r>
          <w:r>
            <w:tab/>
          </w:r>
          <w:r>
            <w:fldChar w:fldCharType="begin"/>
          </w:r>
          <w:r>
            <w:instrText xml:space="preserve"> PAGEREF _Toc17670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_Toc23480 </w:instrText>
          </w:r>
          <w:r>
            <w:fldChar w:fldCharType="separate"/>
          </w:r>
          <w:r>
            <w:rPr>
              <w:rFonts w:hint="eastAsia"/>
            </w:rPr>
            <w:t>2.</w:t>
          </w:r>
          <w:r>
            <w:rPr>
              <w:rFonts w:hint="eastAsia"/>
              <w:lang w:val="en-US" w:eastAsia="zh-CN"/>
            </w:rPr>
            <w:t>5 社保卡交易</w:t>
          </w:r>
          <w:r>
            <w:tab/>
          </w:r>
          <w:r>
            <w:fldChar w:fldCharType="begin"/>
          </w:r>
          <w:r>
            <w:instrText xml:space="preserve"> PAGEREF _Toc23480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_Toc12432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非接密码键盘读卡进行社保卡支付</w:t>
          </w:r>
          <w:r>
            <w:tab/>
          </w:r>
          <w:r>
            <w:fldChar w:fldCharType="begin"/>
          </w:r>
          <w:r>
            <w:instrText xml:space="preserve"> PAGEREF _Toc12432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_Toc32049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6 社保卡交易撤销</w:t>
          </w:r>
          <w:r>
            <w:tab/>
          </w:r>
          <w:r>
            <w:fldChar w:fldCharType="begin"/>
          </w:r>
          <w:r>
            <w:instrText xml:space="preserve"> PAGEREF _Toc32049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_Toc13313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非接密码键盘读卡进行社保卡交易撤销</w:t>
          </w:r>
          <w:r>
            <w:tab/>
          </w:r>
          <w:r>
            <w:fldChar w:fldCharType="begin"/>
          </w:r>
          <w:r>
            <w:instrText xml:space="preserve"> PAGEREF _Toc13313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_Toc32490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7 电子社保卡交易</w:t>
          </w:r>
          <w:r>
            <w:tab/>
          </w:r>
          <w:r>
            <w:fldChar w:fldCharType="begin"/>
          </w:r>
          <w:r>
            <w:instrText xml:space="preserve"> PAGEREF _Toc32490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_Toc16342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扫码进行电子社保卡支付</w:t>
          </w:r>
          <w:r>
            <w:tab/>
          </w:r>
          <w:r>
            <w:fldChar w:fldCharType="begin"/>
          </w:r>
          <w:r>
            <w:instrText xml:space="preserve"> PAGEREF _Toc16342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_Toc2314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8 电子社保卡交易撤销</w:t>
          </w:r>
          <w:r>
            <w:tab/>
          </w:r>
          <w:r>
            <w:fldChar w:fldCharType="begin"/>
          </w:r>
          <w:r>
            <w:instrText xml:space="preserve"> PAGEREF _Toc2314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_Toc30387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非接密码键盘读卡进行社保卡交易撤销</w:t>
          </w:r>
          <w:r>
            <w:tab/>
          </w:r>
          <w:r>
            <w:fldChar w:fldCharType="begin"/>
          </w:r>
          <w:r>
            <w:instrText xml:space="preserve"> PAGEREF _Toc30387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_Toc19037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9 银联云闪付</w:t>
          </w:r>
          <w:r>
            <w:tab/>
          </w:r>
          <w:r>
            <w:fldChar w:fldCharType="begin"/>
          </w:r>
          <w:r>
            <w:instrText xml:space="preserve"> PAGEREF _Toc19037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_Toc20509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商户使用终端机具扫描消费者付款码进行支付，此种属于被扫模式</w:t>
          </w:r>
          <w:r>
            <w:tab/>
          </w:r>
          <w:r>
            <w:fldChar w:fldCharType="begin"/>
          </w:r>
          <w:r>
            <w:instrText xml:space="preserve"> PAGEREF _Toc20509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_Toc30868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10 银联云闪付撤销</w:t>
          </w:r>
          <w:r>
            <w:tab/>
          </w:r>
          <w:r>
            <w:fldChar w:fldCharType="begin"/>
          </w:r>
          <w:r>
            <w:instrText xml:space="preserve"> PAGEREF _Toc30868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_Toc24127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商户使用终端机具扫描</w:t>
          </w:r>
          <w:r>
            <w:rPr>
              <w:rFonts w:hint="eastAsia"/>
              <w:lang w:val="en-US" w:eastAsia="zh-CN"/>
            </w:rPr>
            <w:t>消费凭证条形码进行交易撤销</w:t>
          </w:r>
          <w:r>
            <w:tab/>
          </w:r>
          <w:r>
            <w:fldChar w:fldCharType="begin"/>
          </w:r>
          <w:r>
            <w:instrText xml:space="preserve"> PAGEREF _Toc24127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_Toc11133 </w:instrText>
          </w:r>
          <w:r>
            <w:fldChar w:fldCharType="separate"/>
          </w:r>
          <w:r>
            <w:rPr>
              <w:rFonts w:hint="eastAsia"/>
            </w:rPr>
            <w:t>2.</w:t>
          </w:r>
          <w:r>
            <w:rPr>
              <w:rFonts w:hint="eastAsia"/>
              <w:lang w:val="en-US" w:eastAsia="zh-CN"/>
            </w:rPr>
            <w:t>11 重打印</w:t>
          </w:r>
          <w:r>
            <w:tab/>
          </w:r>
          <w:r>
            <w:fldChar w:fldCharType="begin"/>
          </w:r>
          <w:r>
            <w:instrText xml:space="preserve"> PAGEREF _Toc11133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_Toc14005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收银员需要重打印交易凭证功能调起</w:t>
          </w:r>
          <w:r>
            <w:tab/>
          </w:r>
          <w:r>
            <w:fldChar w:fldCharType="begin"/>
          </w:r>
          <w:r>
            <w:instrText xml:space="preserve"> PAGEREF _Toc14005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_Toc13098 </w:instrText>
          </w:r>
          <w:r>
            <w:fldChar w:fldCharType="separate"/>
          </w:r>
          <w:r>
            <w:rPr>
              <w:rFonts w:hint="eastAsia"/>
            </w:rPr>
            <w:t>2.</w:t>
          </w:r>
          <w:r>
            <w:rPr>
              <w:rFonts w:hint="eastAsia"/>
              <w:lang w:val="en-US" w:eastAsia="zh-CN"/>
            </w:rPr>
            <w:t>12 批结算</w:t>
          </w:r>
          <w:r>
            <w:tab/>
          </w:r>
          <w:r>
            <w:fldChar w:fldCharType="begin"/>
          </w:r>
          <w:r>
            <w:instrText xml:space="preserve"> PAGEREF _Toc13098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_Toc16035 </w:instrText>
          </w:r>
          <w:r>
            <w:fldChar w:fldCharType="separate"/>
          </w:r>
          <w:r>
            <w:rPr>
              <w:rFonts w:hint="eastAsia"/>
              <w:lang w:val="en-US" w:eastAsia="zh-CN"/>
            </w:rPr>
            <w:t>收银员交接班发起结算并打印结算数据</w:t>
          </w:r>
          <w:r>
            <w:tab/>
          </w:r>
          <w:r>
            <w:fldChar w:fldCharType="begin"/>
          </w:r>
          <w:r>
            <w:instrText xml:space="preserve"> PAGEREF _Toc16035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_Toc18461 </w:instrText>
          </w:r>
          <w:r>
            <w:fldChar w:fldCharType="separate"/>
          </w:r>
          <w:r>
            <w:rPr>
              <w:rFonts w:hint="eastAsia"/>
            </w:rPr>
            <w:t>2.</w:t>
          </w:r>
          <w:r>
            <w:rPr>
              <w:rFonts w:hint="eastAsia"/>
              <w:lang w:val="en-US" w:eastAsia="zh-CN"/>
            </w:rPr>
            <w:t>13 银行卡退货</w:t>
          </w:r>
          <w:r>
            <w:tab/>
          </w:r>
          <w:r>
            <w:fldChar w:fldCharType="begin"/>
          </w:r>
          <w:r>
            <w:instrText xml:space="preserve"> PAGEREF _Toc18461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_Toc23726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非接密码键盘读卡进行银行卡退货</w:t>
          </w:r>
          <w:r>
            <w:tab/>
          </w:r>
          <w:r>
            <w:fldChar w:fldCharType="begin"/>
          </w:r>
          <w:r>
            <w:instrText xml:space="preserve"> PAGEREF _Toc23726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_Toc11757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14 银联云闪付退货</w:t>
          </w:r>
          <w:r>
            <w:tab/>
          </w:r>
          <w:r>
            <w:fldChar w:fldCharType="begin"/>
          </w:r>
          <w:r>
            <w:instrText xml:space="preserve"> PAGEREF _Toc11757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_Toc26509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</w:t>
          </w:r>
          <w:r>
            <w:rPr>
              <w:rFonts w:hint="eastAsia"/>
              <w:lang w:val="en-US" w:eastAsia="zh-CN"/>
            </w:rPr>
            <w:t>机具扫码进行云闪付退货交易</w:t>
          </w:r>
          <w:r>
            <w:tab/>
          </w:r>
          <w:r>
            <w:fldChar w:fldCharType="begin"/>
          </w:r>
          <w:r>
            <w:instrText xml:space="preserve"> PAGEREF _Toc26509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_Toc25604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15 扫码退货（微信支付）</w:t>
          </w:r>
          <w:r>
            <w:tab/>
          </w:r>
          <w:r>
            <w:fldChar w:fldCharType="begin"/>
          </w:r>
          <w:r>
            <w:instrText xml:space="preserve"> PAGEREF _Toc25604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_Toc7755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扫码进行线上支付退款</w:t>
          </w:r>
          <w:r>
            <w:tab/>
          </w:r>
          <w:r>
            <w:fldChar w:fldCharType="begin"/>
          </w:r>
          <w:r>
            <w:instrText xml:space="preserve"> PAGEREF _Toc7755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_Toc7527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val="en-US" w:eastAsia="zh-CN"/>
            </w:rPr>
            <w:t>16</w:t>
          </w:r>
          <w:r>
            <w:rPr>
              <w:rFonts w:hint="eastAsia"/>
              <w:lang w:val="en-US" w:eastAsia="zh-CN"/>
            </w:rPr>
            <w:t xml:space="preserve"> 医保扫码交易</w:t>
          </w:r>
          <w:r>
            <w:tab/>
          </w:r>
          <w:r>
            <w:fldChar w:fldCharType="begin"/>
          </w:r>
          <w:r>
            <w:instrText xml:space="preserve"> PAGEREF _Toc7527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_Toc8049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扫码进行医保扫码支付</w:t>
          </w:r>
          <w:r>
            <w:tab/>
          </w:r>
          <w:r>
            <w:fldChar w:fldCharType="begin"/>
          </w:r>
          <w:r>
            <w:instrText xml:space="preserve"> PAGEREF _Toc8049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_Toc16296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eastAsia="zh-CN"/>
            </w:rPr>
            <w:t>17</w:t>
          </w:r>
          <w:r>
            <w:rPr>
              <w:rFonts w:hint="eastAsia"/>
              <w:lang w:val="en-US" w:eastAsia="zh-CN"/>
            </w:rPr>
            <w:t xml:space="preserve"> 医保扫码交易撤销</w:t>
          </w:r>
          <w:r>
            <w:tab/>
          </w:r>
          <w:r>
            <w:fldChar w:fldCharType="begin"/>
          </w:r>
          <w:r>
            <w:instrText xml:space="preserve"> PAGEREF _Toc16296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_Toc16051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扫码进行医保扫码撤销</w:t>
          </w:r>
          <w:r>
            <w:tab/>
          </w:r>
          <w:r>
            <w:fldChar w:fldCharType="begin"/>
          </w:r>
          <w:r>
            <w:instrText xml:space="preserve"> PAGEREF _Toc16051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_Toc27246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eastAsia="zh-CN"/>
            </w:rPr>
            <w:t>18</w:t>
          </w:r>
          <w:r>
            <w:rPr>
              <w:rFonts w:hint="eastAsia"/>
              <w:lang w:val="en-US" w:eastAsia="zh-CN"/>
            </w:rPr>
            <w:t xml:space="preserve"> 银行卡余额查询</w:t>
          </w:r>
          <w:r>
            <w:tab/>
          </w:r>
          <w:r>
            <w:fldChar w:fldCharType="begin"/>
          </w:r>
          <w:r>
            <w:instrText xml:space="preserve"> PAGEREF _Toc27246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_Toc21720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扫码进行银行卡查询</w:t>
          </w:r>
          <w:r>
            <w:tab/>
          </w:r>
          <w:r>
            <w:fldChar w:fldCharType="begin"/>
          </w:r>
          <w:r>
            <w:instrText xml:space="preserve"> PAGEREF _Toc21720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_Toc21561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eastAsia="zh-CN"/>
            </w:rPr>
            <w:t>19</w:t>
          </w:r>
          <w:r>
            <w:rPr>
              <w:rFonts w:hint="eastAsia"/>
              <w:lang w:val="en-US" w:eastAsia="zh-CN"/>
            </w:rPr>
            <w:t xml:space="preserve"> 电子社保余额查询</w:t>
          </w:r>
          <w:r>
            <w:tab/>
          </w:r>
          <w:r>
            <w:fldChar w:fldCharType="begin"/>
          </w:r>
          <w:r>
            <w:instrText xml:space="preserve"> PAGEREF _Toc21561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_Toc17386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扫码进行电子社保卡查询</w:t>
          </w:r>
          <w:r>
            <w:tab/>
          </w:r>
          <w:r>
            <w:fldChar w:fldCharType="begin"/>
          </w:r>
          <w:r>
            <w:instrText xml:space="preserve"> PAGEREF _Toc17386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_Toc28235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eastAsia="zh-CN"/>
            </w:rPr>
            <w:t>20</w:t>
          </w:r>
          <w:r>
            <w:rPr>
              <w:rFonts w:hint="eastAsia"/>
              <w:lang w:val="en-US" w:eastAsia="zh-CN"/>
            </w:rPr>
            <w:t xml:space="preserve"> 社保卡余额查询</w:t>
          </w:r>
          <w:r>
            <w:tab/>
          </w:r>
          <w:r>
            <w:fldChar w:fldCharType="begin"/>
          </w:r>
          <w:r>
            <w:instrText xml:space="preserve"> PAGEREF _Toc28235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_Toc31227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商户使用终端机具</w:t>
          </w:r>
          <w:r>
            <w:rPr>
              <w:rFonts w:hint="eastAsia"/>
              <w:lang w:val="en-US" w:eastAsia="zh-CN"/>
            </w:rPr>
            <w:t>扫码进行社保卡余额查询</w:t>
          </w:r>
          <w:r>
            <w:tab/>
          </w:r>
          <w:r>
            <w:fldChar w:fldCharType="begin"/>
          </w:r>
          <w:r>
            <w:instrText xml:space="preserve"> PAGEREF _Toc31227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_Toc4321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lang w:eastAsia="zh-CN"/>
            </w:rPr>
            <w:t>21</w:t>
          </w:r>
          <w:r>
            <w:rPr>
              <w:rFonts w:hint="eastAsia"/>
              <w:lang w:val="en-US" w:eastAsia="zh-CN"/>
            </w:rPr>
            <w:t xml:space="preserve"> 获取身份证信息</w:t>
          </w:r>
          <w:r>
            <w:tab/>
          </w:r>
          <w:r>
            <w:fldChar w:fldCharType="begin"/>
          </w:r>
          <w:r>
            <w:instrText xml:space="preserve"> PAGEREF _Toc4321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_Toc20224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30 社保刷卡退货</w:t>
          </w:r>
          <w:r>
            <w:tab/>
          </w:r>
          <w:r>
            <w:fldChar w:fldCharType="begin"/>
          </w:r>
          <w:r>
            <w:instrText xml:space="preserve"> PAGEREF _Toc20224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_Toc14876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31医保结算ID交易</w:t>
          </w:r>
          <w:r>
            <w:tab/>
          </w:r>
          <w:r>
            <w:fldChar w:fldCharType="begin"/>
          </w:r>
          <w:r>
            <w:instrText xml:space="preserve"> PAGEREF _Toc14876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_Toc16016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</w:t>
          </w:r>
          <w:r>
            <w:rPr>
              <w:rFonts w:hint="eastAsia"/>
              <w:lang w:val="en-US" w:eastAsia="zh-CN"/>
            </w:rPr>
            <w:t>刷脸设备获取相关参数进行医保扫码支付</w:t>
          </w:r>
          <w:r>
            <w:tab/>
          </w:r>
          <w:r>
            <w:fldChar w:fldCharType="begin"/>
          </w:r>
          <w:r>
            <w:instrText xml:space="preserve"> PAGEREF _Toc16016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_Toc32075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32 医保结算ID撤销</w:t>
          </w:r>
          <w:r>
            <w:tab/>
          </w:r>
          <w:r>
            <w:fldChar w:fldCharType="begin"/>
          </w:r>
          <w:r>
            <w:instrText xml:space="preserve"> PAGEREF _Toc32075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_Toc17544 </w:instrText>
          </w:r>
          <w:r>
            <w:fldChar w:fldCharType="separate"/>
          </w:r>
          <w:r>
            <w:rPr>
              <w:rFonts w:hint="eastAsia"/>
              <w:lang w:eastAsia="zh-CN"/>
            </w:rPr>
            <w:t>商户使用</w:t>
          </w:r>
          <w:r>
            <w:rPr>
              <w:rFonts w:hint="eastAsia"/>
              <w:lang w:val="en-US" w:eastAsia="zh-CN"/>
            </w:rPr>
            <w:t>刷脸设备获取相关参数进行医保扫码撤销</w:t>
          </w:r>
          <w:r>
            <w:tab/>
          </w:r>
          <w:r>
            <w:fldChar w:fldCharType="begin"/>
          </w:r>
          <w:r>
            <w:instrText xml:space="preserve"> PAGEREF _Toc17544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_Toc28023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 xml:space="preserve">33 </w:t>
          </w:r>
          <w:r>
            <w:rPr>
              <w:rFonts w:hint="eastAsia"/>
            </w:rPr>
            <w:t>医保结算ID退货</w:t>
          </w:r>
          <w:r>
            <w:tab/>
          </w:r>
          <w:r>
            <w:fldChar w:fldCharType="begin"/>
          </w:r>
          <w:r>
            <w:instrText xml:space="preserve"> PAGEREF _Toc28023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_Toc7140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 xml:space="preserve">34 </w:t>
          </w:r>
          <w:r>
            <w:rPr>
              <w:rFonts w:hint="eastAsia"/>
            </w:rPr>
            <w:t>医保</w:t>
          </w:r>
          <w:r>
            <w:rPr>
              <w:rFonts w:hint="eastAsia"/>
              <w:lang w:val="en-US" w:eastAsia="zh-CN"/>
            </w:rPr>
            <w:t>扫码</w:t>
          </w:r>
          <w:r>
            <w:rPr>
              <w:rFonts w:hint="eastAsia"/>
            </w:rPr>
            <w:t>退货</w:t>
          </w:r>
          <w:r>
            <w:tab/>
          </w:r>
          <w:r>
            <w:fldChar w:fldCharType="begin"/>
          </w:r>
          <w:r>
            <w:instrText xml:space="preserve"> PAGEREF _Toc7140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_Toc25954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35 读社保卡</w:t>
          </w:r>
          <w:r>
            <w:tab/>
          </w:r>
          <w:r>
            <w:fldChar w:fldCharType="begin"/>
          </w:r>
          <w:r>
            <w:instrText xml:space="preserve"> PAGEREF _Toc25954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_Toc22860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36 读银联卡</w:t>
          </w:r>
          <w:r>
            <w:tab/>
          </w:r>
          <w:r>
            <w:fldChar w:fldCharType="begin"/>
          </w:r>
          <w:r>
            <w:instrText xml:space="preserve"> PAGEREF _Toc22860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_Toc24656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37 调起手动选择支付方式</w:t>
          </w:r>
          <w:r>
            <w:tab/>
          </w:r>
          <w:r>
            <w:fldChar w:fldCharType="begin"/>
          </w:r>
          <w:r>
            <w:instrText xml:space="preserve"> PAGEREF _Toc24656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_Toc26410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37 调起手动选择支付方式响应参数请查看对应返回的transType 1 、3、5、7、9、16</w:t>
          </w:r>
          <w:r>
            <w:tab/>
          </w:r>
          <w:r>
            <w:fldChar w:fldCharType="begin"/>
          </w:r>
          <w:r>
            <w:instrText xml:space="preserve"> PAGEREF _Toc26410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_Toc29275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38 订单回传</w:t>
          </w:r>
          <w:r>
            <w:tab/>
          </w:r>
          <w:r>
            <w:fldChar w:fldCharType="begin"/>
          </w:r>
          <w:r>
            <w:instrText xml:space="preserve"> PAGEREF _Toc29275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10118"/>
              <w:tab w:val="clear" w:pos="1021"/>
              <w:tab w:val="clear" w:pos="9806"/>
            </w:tabs>
          </w:pPr>
          <w:r>
            <w:fldChar w:fldCharType="begin"/>
          </w:r>
          <w:r>
            <w:instrText xml:space="preserve"> HYPERLINK \l _Toc22335 </w:instrText>
          </w:r>
          <w:r>
            <w:fldChar w:fldCharType="separate"/>
          </w:r>
          <w:r>
            <w:rPr>
              <w:rFonts w:hint="eastAsia"/>
              <w:lang w:eastAsia="zh-CN"/>
            </w:rPr>
            <w:t>2.</w:t>
          </w:r>
          <w:r>
            <w:rPr>
              <w:rFonts w:hint="eastAsia"/>
              <w:lang w:val="en-US" w:eastAsia="zh-CN"/>
            </w:rPr>
            <w:t>253订单回传</w:t>
          </w:r>
          <w:r>
            <w:tab/>
          </w:r>
          <w:r>
            <w:fldChar w:fldCharType="begin"/>
          </w:r>
          <w:r>
            <w:instrText xml:space="preserve"> PAGEREF _Toc22335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jc w:val="center"/>
          </w:pPr>
          <w:r>
            <w:fldChar w:fldCharType="end"/>
          </w:r>
        </w:p>
      </w:sdtContent>
    </w:sdt>
    <w:p>
      <w:pPr>
        <w:pStyle w:val="16"/>
        <w:spacing w:line="240" w:lineRule="auto"/>
      </w:pPr>
      <w:r>
        <w:t xml:space="preserve"> </w:t>
      </w:r>
      <w:bookmarkStart w:id="8" w:name="_Toc11823"/>
      <w:bookmarkStart w:id="9" w:name="_Toc11609"/>
      <w:bookmarkStart w:id="10" w:name="_Toc489605831"/>
      <w:bookmarkStart w:id="11" w:name="_Toc31987_WPSOffice_Level1"/>
      <w:bookmarkStart w:id="12" w:name="_Toc20425"/>
      <w:bookmarkStart w:id="13" w:name="_Toc12540444"/>
      <w:r>
        <w:rPr>
          <w:rFonts w:hint="eastAsia"/>
        </w:rPr>
        <w:t>介绍</w:t>
      </w:r>
      <w:bookmarkEnd w:id="8"/>
      <w:bookmarkEnd w:id="9"/>
      <w:bookmarkEnd w:id="10"/>
      <w:bookmarkEnd w:id="11"/>
      <w:bookmarkEnd w:id="12"/>
      <w:bookmarkEnd w:id="13"/>
    </w:p>
    <w:p>
      <w:pPr>
        <w:pStyle w:val="17"/>
        <w:rPr>
          <w:rFonts w:ascii="宋体" w:hAnsi="宋体" w:cs="Calibri"/>
          <w:sz w:val="36"/>
          <w:szCs w:val="36"/>
        </w:rPr>
      </w:pPr>
      <w:bookmarkStart w:id="14" w:name="_Toc27991"/>
      <w:bookmarkStart w:id="15" w:name="_Toc30322"/>
      <w:bookmarkStart w:id="16" w:name="_Toc12540445"/>
      <w:bookmarkStart w:id="17" w:name="_Toc30347"/>
      <w:bookmarkStart w:id="18" w:name="_Toc13183_WPSOffice_Level2"/>
      <w:r>
        <w:rPr>
          <w:rFonts w:hint="eastAsia" w:ascii="宋体" w:hAnsi="宋体" w:cs="Calibri"/>
          <w:sz w:val="36"/>
          <w:szCs w:val="36"/>
        </w:rPr>
        <w:t>文档说明及</w:t>
      </w:r>
      <w:r>
        <w:rPr>
          <w:rFonts w:ascii="宋体" w:hAnsi="宋体" w:cs="Calibri"/>
          <w:sz w:val="36"/>
          <w:szCs w:val="36"/>
        </w:rPr>
        <w:t>接口调用方式</w:t>
      </w:r>
      <w:bookmarkEnd w:id="14"/>
      <w:bookmarkEnd w:id="15"/>
      <w:bookmarkEnd w:id="16"/>
      <w:bookmarkEnd w:id="17"/>
      <w:bookmarkEnd w:id="18"/>
    </w:p>
    <w:p>
      <w:pPr>
        <w:spacing w:line="360" w:lineRule="auto"/>
        <w:outlineLvl w:val="0"/>
        <w:rPr>
          <w:rFonts w:ascii="宋体" w:hAnsi="宋体"/>
          <w:lang w:eastAsia="zh-CN"/>
        </w:rPr>
      </w:pPr>
      <w:bookmarkStart w:id="19" w:name="_Toc1734"/>
      <w:bookmarkStart w:id="20" w:name="_Toc13183_WPSOffice_Level1"/>
      <w:r>
        <w:rPr>
          <w:rFonts w:hint="eastAsia" w:ascii="宋体" w:hAnsi="宋体"/>
          <w:lang w:eastAsia="zh-CN"/>
        </w:rPr>
        <w:t>调用方式与说明：</w:t>
      </w:r>
      <w:bookmarkEnd w:id="19"/>
      <w:bookmarkEnd w:id="20"/>
    </w:p>
    <w:p>
      <w:pPr>
        <w:pStyle w:val="18"/>
        <w:numPr>
          <w:ilvl w:val="0"/>
          <w:numId w:val="2"/>
        </w:numPr>
        <w:spacing w:line="360" w:lineRule="auto"/>
        <w:ind w:left="200" w:leftChars="100" w:firstLineChars="0"/>
        <w:rPr>
          <w:rFonts w:ascii="宋体" w:hAnsi="宋体"/>
        </w:rPr>
      </w:pPr>
      <w:r>
        <w:rPr>
          <w:rFonts w:hint="eastAsia" w:ascii="宋体" w:hAnsi="宋体"/>
        </w:rPr>
        <w:t>所有均采用串口通讯，请求参数和应答参数类型为json格式</w:t>
      </w:r>
    </w:p>
    <w:p>
      <w:pPr>
        <w:pStyle w:val="18"/>
        <w:numPr>
          <w:ilvl w:val="0"/>
          <w:numId w:val="2"/>
        </w:numPr>
        <w:spacing w:line="360" w:lineRule="auto"/>
        <w:ind w:left="200" w:leftChars="100" w:firstLineChars="0"/>
        <w:rPr>
          <w:rFonts w:ascii="宋体" w:hAnsi="宋体"/>
        </w:rPr>
      </w:pPr>
      <w:r>
        <w:rPr>
          <w:rFonts w:hint="eastAsia" w:cs="宋体"/>
        </w:rPr>
        <w:t>测试信息：请联系相关接入人员。</w:t>
      </w:r>
    </w:p>
    <w:p>
      <w:pPr>
        <w:pStyle w:val="18"/>
        <w:numPr>
          <w:ilvl w:val="0"/>
          <w:numId w:val="2"/>
        </w:numPr>
        <w:spacing w:line="360" w:lineRule="auto"/>
        <w:ind w:left="200" w:leftChars="100" w:firstLine="0" w:firstLineChars="0"/>
        <w:rPr>
          <w:rFonts w:ascii="宋体" w:hAnsi="宋体"/>
        </w:rPr>
      </w:pPr>
      <w:r>
        <w:rPr>
          <w:rFonts w:hint="eastAsia"/>
        </w:rPr>
        <w:t>响应参数</w:t>
      </w:r>
      <w:r>
        <w:t>中</w:t>
      </w:r>
      <w:r>
        <w:rPr>
          <w:rFonts w:hint="eastAsia"/>
        </w:rPr>
        <w:t>status</w:t>
      </w:r>
      <w:r>
        <w:t>字段不为空，</w:t>
      </w:r>
      <w:r>
        <w:rPr>
          <w:rFonts w:hint="eastAsia"/>
        </w:rPr>
        <w:t>status</w:t>
      </w:r>
      <w:r>
        <w:t>为本次</w:t>
      </w:r>
      <w:r>
        <w:rPr>
          <w:rFonts w:hint="eastAsia"/>
        </w:rPr>
        <w:t>调用</w:t>
      </w:r>
      <w:r>
        <w:t>的结果标志。</w:t>
      </w:r>
      <w:r>
        <w:rPr>
          <w:rFonts w:hint="eastAsia"/>
        </w:rPr>
        <w:t>100</w:t>
      </w:r>
      <w:r>
        <w:t>代表成功</w:t>
      </w:r>
      <w:r>
        <w:rPr>
          <w:rFonts w:hint="eastAsia"/>
        </w:rPr>
        <w:t>，其余</w:t>
      </w:r>
      <w:r>
        <w:t>编码为失败，</w:t>
      </w:r>
      <w:r>
        <w:rPr>
          <w:rFonts w:hint="eastAsia"/>
        </w:rPr>
        <w:t>拥有</w:t>
      </w:r>
      <w:r>
        <w:t>一系列不同的失败编码，并有相应的描述</w:t>
      </w:r>
      <w:r>
        <w:rPr>
          <w:rFonts w:hint="eastAsia"/>
        </w:rPr>
        <w:t>。</w:t>
      </w:r>
    </w:p>
    <w:p>
      <w:pPr>
        <w:rPr>
          <w:rFonts w:ascii="宋体" w:hAnsi="宋体"/>
          <w:lang w:eastAsia="zh-CN"/>
        </w:rPr>
      </w:pPr>
      <w:bookmarkStart w:id="21" w:name="_Toc12540446"/>
      <w:r>
        <w:rPr>
          <w:rFonts w:hint="eastAsia" w:ascii="宋体" w:hAnsi="宋体"/>
          <w:lang w:eastAsia="zh-CN"/>
        </w:rPr>
        <w:br w:type="page"/>
      </w:r>
    </w:p>
    <w:p>
      <w:pPr>
        <w:pStyle w:val="18"/>
        <w:ind w:left="200" w:leftChars="100" w:firstLine="0" w:firstLineChars="0"/>
        <w:rPr>
          <w:rFonts w:ascii="宋体" w:hAnsi="宋体"/>
        </w:rPr>
      </w:pPr>
    </w:p>
    <w:p>
      <w:pPr>
        <w:pStyle w:val="16"/>
        <w:numPr>
          <w:ilvl w:val="0"/>
          <w:numId w:val="0"/>
        </w:numPr>
        <w:spacing w:line="240" w:lineRule="auto"/>
      </w:pPr>
      <w:bookmarkStart w:id="22" w:name="_Toc561"/>
      <w:bookmarkStart w:id="23" w:name="_Toc3148"/>
      <w:bookmarkStart w:id="24" w:name="_Toc14433_WPSOffice_Level1"/>
      <w:bookmarkStart w:id="25" w:name="_Toc32332"/>
      <w:r>
        <w:rPr>
          <w:rFonts w:hint="eastAsia"/>
        </w:rPr>
        <w:t>2接口列表</w:t>
      </w:r>
      <w:bookmarkEnd w:id="21"/>
      <w:bookmarkEnd w:id="22"/>
      <w:bookmarkEnd w:id="23"/>
      <w:bookmarkEnd w:id="24"/>
      <w:bookmarkEnd w:id="25"/>
    </w:p>
    <w:p>
      <w:pPr>
        <w:pStyle w:val="3"/>
        <w:rPr>
          <w:lang w:val="en-US" w:eastAsia="zh-CN"/>
        </w:rPr>
      </w:pPr>
      <w:bookmarkStart w:id="26" w:name="_Toc12540447"/>
      <w:bookmarkStart w:id="27" w:name="_Toc4988"/>
      <w:bookmarkStart w:id="28" w:name="_Toc15883_WPSOffice_Level1"/>
      <w:bookmarkStart w:id="29" w:name="_Toc19682"/>
      <w:bookmarkStart w:id="30" w:name="_Toc28483"/>
      <w:r>
        <w:rPr>
          <w:rFonts w:hint="eastAsia"/>
          <w:lang w:eastAsia="zh-CN"/>
        </w:rPr>
        <w:t>2.1扫码支付</w:t>
      </w:r>
      <w:bookmarkEnd w:id="26"/>
      <w:r>
        <w:rPr>
          <w:rFonts w:hint="eastAsia"/>
          <w:lang w:val="en-US" w:eastAsia="zh-CN"/>
        </w:rPr>
        <w:t>(微信、支付宝)</w:t>
      </w:r>
      <w:bookmarkEnd w:id="27"/>
      <w:bookmarkEnd w:id="28"/>
      <w:bookmarkEnd w:id="29"/>
      <w:bookmarkEnd w:id="30"/>
    </w:p>
    <w:p>
      <w:pPr>
        <w:pStyle w:val="4"/>
        <w:rPr>
          <w:lang w:eastAsia="zh-CN"/>
        </w:rPr>
      </w:pPr>
      <w:bookmarkStart w:id="31" w:name="_Toc12540448"/>
      <w:bookmarkStart w:id="32" w:name="_Toc26048"/>
      <w:bookmarkStart w:id="33" w:name="_Toc14433_WPSOffice_Level2"/>
      <w:bookmarkStart w:id="34" w:name="_Toc11519"/>
      <w:r>
        <w:rPr>
          <w:rFonts w:hint="eastAsia"/>
          <w:lang w:eastAsia="zh-CN"/>
        </w:rPr>
        <w:t>2.1.1功能描述</w:t>
      </w:r>
      <w:bookmarkEnd w:id="31"/>
      <w:bookmarkEnd w:id="32"/>
      <w:bookmarkEnd w:id="33"/>
      <w:bookmarkEnd w:id="34"/>
    </w:p>
    <w:p>
      <w:pPr>
        <w:pStyle w:val="3"/>
        <w:rPr>
          <w:lang w:eastAsia="zh-CN"/>
        </w:rPr>
      </w:pPr>
      <w:bookmarkStart w:id="35" w:name="_Toc1256"/>
      <w:bookmarkStart w:id="36" w:name="_Toc853"/>
      <w:bookmarkStart w:id="37" w:name="_Toc10932"/>
      <w:r>
        <w:rPr>
          <w:rFonts w:hint="eastAsia"/>
          <w:lang w:eastAsia="zh-CN"/>
        </w:rPr>
        <w:t>商户使用终端机具扫描消费者付款码进行支付，此种属于被扫模式。</w:t>
      </w:r>
      <w:bookmarkEnd w:id="35"/>
      <w:bookmarkEnd w:id="36"/>
      <w:bookmarkEnd w:id="37"/>
    </w:p>
    <w:p>
      <w:pPr>
        <w:pStyle w:val="4"/>
      </w:pPr>
      <w:bookmarkStart w:id="38" w:name="_Toc12540450"/>
      <w:bookmarkStart w:id="39" w:name="_Toc19808"/>
      <w:bookmarkStart w:id="40" w:name="_Toc15883_WPSOffice_Level2"/>
      <w:bookmarkStart w:id="41" w:name="_Toc3808"/>
      <w:r>
        <w:rPr>
          <w:rFonts w:hint="eastAsia"/>
        </w:rPr>
        <w:t>2.1.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38"/>
      <w:bookmarkEnd w:id="39"/>
      <w:bookmarkEnd w:id="40"/>
      <w:bookmarkEnd w:id="41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42" w:name="_Toc22348_WPSOffice_Level2"/>
      <w:bookmarkStart w:id="43" w:name="_Toc25648"/>
      <w:bookmarkStart w:id="44" w:name="_Toc21765"/>
      <w:r>
        <w:rPr>
          <w:rFonts w:hint="eastAsia"/>
        </w:rPr>
        <w:t>2.1.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42"/>
      <w:bookmarkEnd w:id="43"/>
      <w:bookmarkEnd w:id="44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Channeld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 成功 1失败 2已撤销 3已冲正 4待支付 5已转入退款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/>
    <w:p/>
    <w:p/>
    <w:p/>
    <w:p/>
    <w:p/>
    <w:p>
      <w:pPr>
        <w:pStyle w:val="3"/>
        <w:rPr>
          <w:lang w:val="en-US" w:eastAsia="zh-CN"/>
        </w:rPr>
      </w:pPr>
      <w:bookmarkStart w:id="45" w:name="_Toc28906"/>
      <w:bookmarkStart w:id="46" w:name="_Toc26106"/>
      <w:bookmarkStart w:id="47" w:name="_Toc19962"/>
      <w:bookmarkStart w:id="48" w:name="_Toc22348_WPSOffice_Level1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扫码</w:t>
      </w:r>
      <w:r>
        <w:rPr>
          <w:rFonts w:hint="eastAsia"/>
          <w:lang w:val="en-US" w:eastAsia="zh-CN"/>
        </w:rPr>
        <w:t>撤销(微信、支付宝)</w:t>
      </w:r>
      <w:bookmarkEnd w:id="45"/>
      <w:bookmarkEnd w:id="46"/>
      <w:bookmarkEnd w:id="47"/>
      <w:bookmarkEnd w:id="48"/>
    </w:p>
    <w:p>
      <w:pPr>
        <w:pStyle w:val="4"/>
        <w:rPr>
          <w:lang w:eastAsia="zh-CN"/>
        </w:rPr>
      </w:pPr>
      <w:bookmarkStart w:id="49" w:name="_Toc28644"/>
      <w:bookmarkStart w:id="50" w:name="_Toc17887"/>
      <w:bookmarkStart w:id="51" w:name="_Toc5947_WPSOffice_Level2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.1功能描述</w:t>
      </w:r>
      <w:bookmarkEnd w:id="49"/>
      <w:bookmarkEnd w:id="50"/>
      <w:bookmarkEnd w:id="51"/>
    </w:p>
    <w:p>
      <w:pPr>
        <w:pStyle w:val="4"/>
        <w:rPr>
          <w:sz w:val="24"/>
          <w:szCs w:val="24"/>
          <w:lang w:eastAsia="zh-CN"/>
        </w:rPr>
      </w:pPr>
      <w:bookmarkStart w:id="52" w:name="_Toc10008"/>
      <w:bookmarkStart w:id="53" w:name="_Toc15994"/>
      <w:r>
        <w:rPr>
          <w:rFonts w:hint="eastAsia"/>
          <w:sz w:val="24"/>
          <w:szCs w:val="24"/>
          <w:lang w:eastAsia="zh-CN"/>
        </w:rPr>
        <w:t>针对支付成功的交易，可以调用此接口撤销原交易。</w:t>
      </w:r>
      <w:bookmarkEnd w:id="52"/>
      <w:bookmarkEnd w:id="53"/>
    </w:p>
    <w:p>
      <w:pPr>
        <w:pStyle w:val="4"/>
      </w:pPr>
      <w:bookmarkStart w:id="54" w:name="_Toc26023"/>
      <w:bookmarkStart w:id="55" w:name="_Toc21773_WPSOffice_Level2"/>
      <w:bookmarkStart w:id="56" w:name="_Toc11939"/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54"/>
      <w:bookmarkEnd w:id="55"/>
      <w:bookmarkEnd w:id="56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订单号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原订单号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57" w:name="_Toc17552"/>
      <w:bookmarkStart w:id="58" w:name="_Toc171_WPSOffice_Level2"/>
      <w:bookmarkStart w:id="59" w:name="_Toc28544"/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57"/>
      <w:bookmarkEnd w:id="58"/>
      <w:bookmarkEnd w:id="59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Channeld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 成功 1失败 2已撤销 3已冲正 4待支付 5已转入退款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60" w:name="_Toc7045"/>
      <w:bookmarkStart w:id="61" w:name="_Toc27464"/>
      <w:bookmarkStart w:id="62" w:name="_Toc5947_WPSOffice_Level1"/>
      <w:bookmarkStart w:id="63" w:name="_Toc12941"/>
      <w:r>
        <w:rPr>
          <w:rFonts w:hint="eastAsia"/>
        </w:rPr>
        <w:t>2.</w:t>
      </w:r>
      <w:r>
        <w:rPr>
          <w:rFonts w:hint="eastAsia"/>
          <w:lang w:val="en-US" w:eastAsia="zh-CN"/>
        </w:rPr>
        <w:t>3 银行卡交易</w:t>
      </w:r>
      <w:bookmarkEnd w:id="60"/>
      <w:bookmarkEnd w:id="61"/>
      <w:bookmarkEnd w:id="62"/>
      <w:bookmarkEnd w:id="63"/>
    </w:p>
    <w:p>
      <w:pPr>
        <w:pStyle w:val="4"/>
      </w:pPr>
      <w:bookmarkStart w:id="64" w:name="_Toc30969"/>
      <w:bookmarkStart w:id="65" w:name="_Toc29892_WPSOffice_Level2"/>
      <w:bookmarkStart w:id="66" w:name="_Toc9641"/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.1功能描述</w:t>
      </w:r>
      <w:bookmarkEnd w:id="64"/>
      <w:bookmarkEnd w:id="65"/>
      <w:bookmarkEnd w:id="66"/>
    </w:p>
    <w:p>
      <w:pPr>
        <w:pStyle w:val="3"/>
        <w:rPr>
          <w:lang w:eastAsia="zh-CN"/>
        </w:rPr>
      </w:pPr>
      <w:bookmarkStart w:id="67" w:name="_Toc21884"/>
      <w:bookmarkStart w:id="68" w:name="_Toc16462"/>
      <w:bookmarkStart w:id="69" w:name="_Toc386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非接密码键盘读卡进行银行卡支付</w:t>
      </w:r>
      <w:bookmarkEnd w:id="67"/>
      <w:bookmarkEnd w:id="68"/>
      <w:bookmarkEnd w:id="69"/>
    </w:p>
    <w:p>
      <w:pPr>
        <w:pStyle w:val="4"/>
      </w:pPr>
      <w:bookmarkStart w:id="70" w:name="_Toc23093"/>
      <w:bookmarkStart w:id="71" w:name="_Toc268_WPSOffice_Level2"/>
      <w:bookmarkStart w:id="72" w:name="_Toc19920"/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70"/>
      <w:bookmarkEnd w:id="71"/>
      <w:bookmarkEnd w:id="72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73" w:name="_Toc14696"/>
      <w:bookmarkStart w:id="74" w:name="_Toc9127"/>
      <w:bookmarkStart w:id="75" w:name="_Toc31278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73"/>
      <w:bookmarkEnd w:id="74"/>
      <w:bookmarkEnd w:id="75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76" w:name="_Toc18703"/>
      <w:bookmarkStart w:id="77" w:name="_Toc21773_WPSOffice_Level1"/>
      <w:bookmarkStart w:id="78" w:name="_Toc27742"/>
      <w:bookmarkStart w:id="79" w:name="_Toc5576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4 银行卡交易撤销</w:t>
      </w:r>
      <w:bookmarkEnd w:id="76"/>
      <w:bookmarkEnd w:id="77"/>
      <w:bookmarkEnd w:id="78"/>
      <w:bookmarkEnd w:id="79"/>
    </w:p>
    <w:p>
      <w:pPr>
        <w:pStyle w:val="4"/>
        <w:rPr>
          <w:lang w:eastAsia="zh-CN"/>
        </w:rPr>
      </w:pPr>
      <w:bookmarkStart w:id="80" w:name="_Toc24442"/>
      <w:bookmarkStart w:id="81" w:name="_Toc28107_WPSOffice_Level2"/>
      <w:bookmarkStart w:id="82" w:name="_Toc20659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.1功能描述</w:t>
      </w:r>
      <w:bookmarkEnd w:id="80"/>
      <w:bookmarkEnd w:id="81"/>
      <w:bookmarkEnd w:id="82"/>
    </w:p>
    <w:p>
      <w:pPr>
        <w:pStyle w:val="3"/>
        <w:rPr>
          <w:lang w:val="en-US" w:eastAsia="zh-CN"/>
        </w:rPr>
      </w:pPr>
      <w:bookmarkStart w:id="83" w:name="_Toc17670"/>
      <w:bookmarkStart w:id="84" w:name="_Toc13821"/>
      <w:bookmarkStart w:id="85" w:name="_Toc23185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非接密码键盘读卡进行银行卡交易撤销</w:t>
      </w:r>
      <w:bookmarkEnd w:id="83"/>
      <w:bookmarkEnd w:id="84"/>
      <w:bookmarkEnd w:id="85"/>
    </w:p>
    <w:p>
      <w:pPr>
        <w:pStyle w:val="4"/>
      </w:pPr>
      <w:bookmarkStart w:id="86" w:name="_Toc29033"/>
      <w:bookmarkStart w:id="87" w:name="_Toc30585"/>
      <w:bookmarkStart w:id="88" w:name="_Toc2840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86"/>
      <w:bookmarkEnd w:id="87"/>
      <w:bookmarkEnd w:id="88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bookmarkStart w:id="89" w:name="_Toc13559"/>
            <w:bookmarkStart w:id="90" w:name="_Toc19251_WPSOffice_Level2"/>
            <w:bookmarkStart w:id="91" w:name="_Toc5100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89"/>
      <w:bookmarkEnd w:id="90"/>
      <w:bookmarkEnd w:id="91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92" w:name="_Toc23480"/>
      <w:bookmarkStart w:id="93" w:name="_Toc171_WPSOffice_Level1"/>
      <w:bookmarkStart w:id="94" w:name="_Toc19451"/>
      <w:bookmarkStart w:id="95" w:name="_Toc8649"/>
      <w:r>
        <w:rPr>
          <w:rFonts w:hint="eastAsia"/>
        </w:rPr>
        <w:t>2.</w:t>
      </w:r>
      <w:r>
        <w:rPr>
          <w:rFonts w:hint="eastAsia"/>
          <w:lang w:val="en-US" w:eastAsia="zh-CN"/>
        </w:rPr>
        <w:t>5 社保卡交易</w:t>
      </w:r>
      <w:bookmarkEnd w:id="92"/>
      <w:bookmarkEnd w:id="93"/>
      <w:bookmarkEnd w:id="94"/>
      <w:bookmarkEnd w:id="95"/>
    </w:p>
    <w:p>
      <w:pPr>
        <w:pStyle w:val="4"/>
      </w:pPr>
      <w:bookmarkStart w:id="96" w:name="_Toc402_WPSOffice_Level2"/>
      <w:bookmarkStart w:id="97" w:name="_Toc10767"/>
      <w:bookmarkStart w:id="98" w:name="_Toc19454"/>
      <w:r>
        <w:rPr>
          <w:rFonts w:hint="eastAsia"/>
        </w:rPr>
        <w:t>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.1功能描述</w:t>
      </w:r>
      <w:bookmarkEnd w:id="96"/>
      <w:bookmarkEnd w:id="97"/>
      <w:bookmarkEnd w:id="98"/>
    </w:p>
    <w:p>
      <w:pPr>
        <w:pStyle w:val="3"/>
        <w:rPr>
          <w:lang w:eastAsia="zh-CN"/>
        </w:rPr>
      </w:pPr>
      <w:bookmarkStart w:id="99" w:name="_Toc12432"/>
      <w:bookmarkStart w:id="100" w:name="_Toc1397"/>
      <w:bookmarkStart w:id="101" w:name="_Toc73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非接密码键盘读卡进行社保卡支付</w:t>
      </w:r>
      <w:bookmarkEnd w:id="99"/>
      <w:bookmarkEnd w:id="100"/>
      <w:bookmarkEnd w:id="101"/>
    </w:p>
    <w:p>
      <w:pPr>
        <w:pStyle w:val="4"/>
      </w:pPr>
      <w:bookmarkStart w:id="102" w:name="_Toc26981"/>
      <w:bookmarkStart w:id="103" w:name="_Toc32340_WPSOffice_Level2"/>
      <w:bookmarkStart w:id="104" w:name="_Toc13644"/>
      <w:r>
        <w:rPr>
          <w:rFonts w:hint="eastAsia"/>
        </w:rPr>
        <w:t>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02"/>
      <w:bookmarkEnd w:id="103"/>
      <w:bookmarkEnd w:id="104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105" w:name="_Toc23711_WPSOffice_Level2"/>
      <w:bookmarkStart w:id="106" w:name="_Toc17313"/>
      <w:bookmarkStart w:id="107" w:name="_Toc9802"/>
      <w:r>
        <w:rPr>
          <w:rFonts w:hint="eastAsia"/>
        </w:rPr>
        <w:t>2.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05"/>
      <w:bookmarkEnd w:id="106"/>
      <w:bookmarkEnd w:id="107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108" w:name="_Toc32049"/>
      <w:bookmarkStart w:id="109" w:name="_Toc10334"/>
      <w:bookmarkStart w:id="110" w:name="_Toc21324"/>
      <w:bookmarkStart w:id="111" w:name="_Toc29892_WPSOffice_Level1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6 社保卡交易撤销</w:t>
      </w:r>
      <w:bookmarkEnd w:id="108"/>
      <w:bookmarkEnd w:id="109"/>
      <w:bookmarkEnd w:id="110"/>
      <w:bookmarkEnd w:id="111"/>
    </w:p>
    <w:p>
      <w:pPr>
        <w:pStyle w:val="4"/>
        <w:rPr>
          <w:lang w:eastAsia="zh-CN"/>
        </w:rPr>
      </w:pPr>
      <w:bookmarkStart w:id="112" w:name="_Toc26488_WPSOffice_Level2"/>
      <w:bookmarkStart w:id="113" w:name="_Toc21385"/>
      <w:bookmarkStart w:id="114" w:name="_Toc30652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.1功能描述</w:t>
      </w:r>
      <w:bookmarkEnd w:id="112"/>
      <w:bookmarkEnd w:id="113"/>
      <w:bookmarkEnd w:id="114"/>
    </w:p>
    <w:p>
      <w:pPr>
        <w:pStyle w:val="3"/>
        <w:rPr>
          <w:lang w:val="en-US" w:eastAsia="zh-CN"/>
        </w:rPr>
      </w:pPr>
      <w:bookmarkStart w:id="115" w:name="_Toc13313"/>
      <w:bookmarkStart w:id="116" w:name="_Toc27332"/>
      <w:bookmarkStart w:id="117" w:name="_Toc17861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非接密码键盘读卡进行社保卡交易撤销</w:t>
      </w:r>
      <w:bookmarkEnd w:id="115"/>
      <w:bookmarkEnd w:id="116"/>
      <w:bookmarkEnd w:id="117"/>
    </w:p>
    <w:p>
      <w:pPr>
        <w:pStyle w:val="4"/>
      </w:pPr>
      <w:bookmarkStart w:id="118" w:name="_Toc18570"/>
      <w:bookmarkStart w:id="119" w:name="_Toc5133"/>
      <w:bookmarkStart w:id="120" w:name="_Toc11120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18"/>
      <w:bookmarkEnd w:id="119"/>
      <w:bookmarkEnd w:id="120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bookmarkStart w:id="121" w:name="_Toc24501"/>
            <w:bookmarkStart w:id="122" w:name="_Toc23758"/>
            <w:bookmarkStart w:id="123" w:name="_Toc28911_WPSOffice_Level2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21"/>
      <w:bookmarkEnd w:id="122"/>
      <w:bookmarkEnd w:id="123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124" w:name="_Toc24761"/>
      <w:bookmarkStart w:id="125" w:name="_Toc32490"/>
      <w:bookmarkStart w:id="126" w:name="_Toc268_WPSOffice_Level1"/>
      <w:bookmarkStart w:id="127" w:name="_Toc10473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7 电子社保卡交易</w:t>
      </w:r>
      <w:bookmarkEnd w:id="124"/>
      <w:bookmarkEnd w:id="125"/>
      <w:bookmarkEnd w:id="126"/>
      <w:bookmarkEnd w:id="127"/>
    </w:p>
    <w:p>
      <w:pPr>
        <w:pStyle w:val="4"/>
        <w:rPr>
          <w:lang w:eastAsia="zh-CN"/>
        </w:rPr>
      </w:pPr>
      <w:bookmarkStart w:id="128" w:name="_Toc28526_WPSOffice_Level2"/>
      <w:bookmarkStart w:id="129" w:name="_Toc3969"/>
      <w:bookmarkStart w:id="130" w:name="_Toc181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.1功能描述</w:t>
      </w:r>
      <w:bookmarkEnd w:id="128"/>
      <w:bookmarkEnd w:id="129"/>
      <w:bookmarkEnd w:id="130"/>
    </w:p>
    <w:p>
      <w:pPr>
        <w:pStyle w:val="3"/>
        <w:rPr>
          <w:lang w:eastAsia="zh-CN"/>
        </w:rPr>
      </w:pPr>
      <w:bookmarkStart w:id="131" w:name="_Toc16342"/>
      <w:bookmarkStart w:id="132" w:name="_Toc7548"/>
      <w:bookmarkStart w:id="133" w:name="_Toc30537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扫码进行电子社保卡支付</w:t>
      </w:r>
      <w:bookmarkEnd w:id="131"/>
      <w:bookmarkEnd w:id="132"/>
      <w:bookmarkEnd w:id="133"/>
    </w:p>
    <w:p>
      <w:pPr>
        <w:pStyle w:val="4"/>
      </w:pPr>
      <w:bookmarkStart w:id="134" w:name="_Toc15727_WPSOffice_Level2"/>
      <w:bookmarkStart w:id="135" w:name="_Toc1731"/>
      <w:bookmarkStart w:id="136" w:name="_Toc4374"/>
      <w:r>
        <w:rPr>
          <w:rFonts w:hint="eastAsia"/>
        </w:rPr>
        <w:t>2.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34"/>
      <w:bookmarkEnd w:id="135"/>
      <w:bookmarkEnd w:id="136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医保电子凭证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137" w:name="_Toc5023_WPSOffice_Level2"/>
      <w:bookmarkStart w:id="138" w:name="_Toc9408"/>
      <w:bookmarkStart w:id="139" w:name="_Toc10935"/>
      <w:r>
        <w:rPr>
          <w:rFonts w:hint="eastAsia"/>
        </w:rPr>
        <w:t>2.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37"/>
      <w:bookmarkEnd w:id="138"/>
      <w:bookmarkEnd w:id="139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140" w:name="_Toc2314"/>
      <w:bookmarkStart w:id="141" w:name="_Toc31278_WPSOffice_Level1"/>
      <w:bookmarkStart w:id="142" w:name="_Toc31106"/>
      <w:bookmarkStart w:id="143" w:name="_Toc4912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8 电子社保卡交易撤销</w:t>
      </w:r>
      <w:bookmarkEnd w:id="140"/>
      <w:bookmarkEnd w:id="141"/>
      <w:bookmarkEnd w:id="142"/>
      <w:bookmarkEnd w:id="143"/>
    </w:p>
    <w:p>
      <w:pPr>
        <w:pStyle w:val="4"/>
        <w:rPr>
          <w:lang w:eastAsia="zh-CN"/>
        </w:rPr>
      </w:pPr>
      <w:bookmarkStart w:id="144" w:name="_Toc14953_WPSOffice_Level2"/>
      <w:bookmarkStart w:id="145" w:name="_Toc16823"/>
      <w:bookmarkStart w:id="146" w:name="_Toc29484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.1功能描述</w:t>
      </w:r>
      <w:bookmarkEnd w:id="144"/>
      <w:bookmarkEnd w:id="145"/>
      <w:bookmarkEnd w:id="146"/>
    </w:p>
    <w:p>
      <w:pPr>
        <w:pStyle w:val="3"/>
        <w:rPr>
          <w:lang w:val="en-US" w:eastAsia="zh-CN"/>
        </w:rPr>
      </w:pPr>
      <w:bookmarkStart w:id="147" w:name="_Toc30387"/>
      <w:bookmarkStart w:id="148" w:name="_Toc3964"/>
      <w:bookmarkStart w:id="149" w:name="_Toc26832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非接密码键盘读卡进行社保卡交易撤销</w:t>
      </w:r>
      <w:bookmarkEnd w:id="147"/>
      <w:bookmarkEnd w:id="148"/>
      <w:bookmarkEnd w:id="149"/>
    </w:p>
    <w:p>
      <w:pPr>
        <w:pStyle w:val="4"/>
      </w:pPr>
      <w:bookmarkStart w:id="150" w:name="_Toc16562"/>
      <w:bookmarkStart w:id="151" w:name="_Toc9875"/>
      <w:bookmarkStart w:id="152" w:name="_Toc19498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50"/>
      <w:bookmarkEnd w:id="151"/>
      <w:bookmarkEnd w:id="152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医保电子凭证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153" w:name="_Toc31433"/>
      <w:bookmarkStart w:id="154" w:name="_Toc15866_WPSOffice_Level2"/>
      <w:bookmarkStart w:id="155" w:name="_Toc11406"/>
      <w:r>
        <w:rPr>
          <w:rFonts w:hint="eastAsia"/>
        </w:rPr>
        <w:t>2.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53"/>
      <w:bookmarkEnd w:id="154"/>
      <w:bookmarkEnd w:id="155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156" w:name="_Toc19037"/>
      <w:bookmarkStart w:id="157" w:name="_Toc8615"/>
      <w:bookmarkStart w:id="158" w:name="_Toc28107_WPSOffice_Level1"/>
      <w:bookmarkStart w:id="159" w:name="_Toc29855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9 银联云闪付</w:t>
      </w:r>
      <w:bookmarkEnd w:id="156"/>
      <w:bookmarkEnd w:id="157"/>
      <w:bookmarkEnd w:id="158"/>
      <w:bookmarkEnd w:id="159"/>
    </w:p>
    <w:p>
      <w:pPr>
        <w:pStyle w:val="4"/>
        <w:rPr>
          <w:lang w:eastAsia="zh-CN"/>
        </w:rPr>
      </w:pPr>
      <w:bookmarkStart w:id="160" w:name="_Toc1775"/>
      <w:bookmarkStart w:id="161" w:name="_Toc1798_WPSOffice_Level2"/>
      <w:bookmarkStart w:id="162" w:name="_Toc12993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.1功能描述</w:t>
      </w:r>
      <w:bookmarkEnd w:id="160"/>
      <w:bookmarkEnd w:id="161"/>
      <w:bookmarkEnd w:id="162"/>
    </w:p>
    <w:p>
      <w:pPr>
        <w:pStyle w:val="3"/>
        <w:rPr>
          <w:lang w:val="en-US" w:eastAsia="zh-CN"/>
        </w:rPr>
      </w:pPr>
      <w:bookmarkStart w:id="163" w:name="_Toc24003"/>
      <w:bookmarkStart w:id="164" w:name="_Toc20509"/>
      <w:bookmarkStart w:id="165" w:name="_Toc10279"/>
      <w:r>
        <w:rPr>
          <w:rFonts w:hint="eastAsia"/>
          <w:lang w:eastAsia="zh-CN"/>
        </w:rPr>
        <w:t>商户使用终端机具扫描消费者付款码进行支付，此种属于被扫模式</w:t>
      </w:r>
      <w:bookmarkEnd w:id="163"/>
      <w:bookmarkEnd w:id="164"/>
      <w:bookmarkEnd w:id="165"/>
    </w:p>
    <w:p>
      <w:pPr>
        <w:pStyle w:val="4"/>
      </w:pPr>
      <w:bookmarkStart w:id="166" w:name="_Toc13556"/>
      <w:bookmarkStart w:id="167" w:name="_Toc21852_WPSOffice_Level2"/>
      <w:bookmarkStart w:id="168" w:name="_Toc13179"/>
      <w:r>
        <w:rPr>
          <w:rFonts w:hint="eastAsia"/>
        </w:rPr>
        <w:t>2.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66"/>
      <w:bookmarkEnd w:id="167"/>
      <w:bookmarkEnd w:id="168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bookmarkStart w:id="169" w:name="_Toc4707"/>
      <w:bookmarkStart w:id="170" w:name="_Toc6411"/>
      <w:bookmarkStart w:id="171" w:name="_Toc7962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69"/>
      <w:bookmarkEnd w:id="170"/>
      <w:bookmarkEnd w:id="171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payCodeNo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付款凭证号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172" w:name="_Toc30868"/>
      <w:bookmarkStart w:id="173" w:name="_Toc2840_WPSOffice_Level1"/>
      <w:bookmarkStart w:id="174" w:name="_Toc12038"/>
      <w:bookmarkStart w:id="175" w:name="_Toc13160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10 银联云闪付撤销</w:t>
      </w:r>
      <w:bookmarkEnd w:id="172"/>
      <w:bookmarkEnd w:id="173"/>
      <w:bookmarkEnd w:id="174"/>
      <w:bookmarkEnd w:id="175"/>
    </w:p>
    <w:p>
      <w:pPr>
        <w:pStyle w:val="4"/>
        <w:rPr>
          <w:lang w:eastAsia="zh-CN"/>
        </w:rPr>
      </w:pPr>
      <w:bookmarkStart w:id="176" w:name="_Toc20495_WPSOffice_Level2"/>
      <w:bookmarkStart w:id="177" w:name="_Toc17815"/>
      <w:bookmarkStart w:id="178" w:name="_Toc14587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.1功能描述</w:t>
      </w:r>
      <w:bookmarkEnd w:id="176"/>
      <w:bookmarkEnd w:id="177"/>
      <w:bookmarkEnd w:id="178"/>
    </w:p>
    <w:p>
      <w:pPr>
        <w:pStyle w:val="3"/>
        <w:rPr>
          <w:lang w:val="en-US" w:eastAsia="zh-CN"/>
        </w:rPr>
      </w:pPr>
      <w:bookmarkStart w:id="179" w:name="_Toc24127"/>
      <w:bookmarkStart w:id="180" w:name="_Toc25573"/>
      <w:bookmarkStart w:id="181" w:name="_Toc16235"/>
      <w:r>
        <w:rPr>
          <w:rFonts w:hint="eastAsia"/>
          <w:lang w:eastAsia="zh-CN"/>
        </w:rPr>
        <w:t>商户使用终端机具扫描</w:t>
      </w:r>
      <w:r>
        <w:rPr>
          <w:rFonts w:hint="eastAsia"/>
          <w:lang w:val="en-US" w:eastAsia="zh-CN"/>
        </w:rPr>
        <w:t>消费凭证条形码进行交易撤销</w:t>
      </w:r>
      <w:bookmarkEnd w:id="179"/>
      <w:bookmarkEnd w:id="180"/>
      <w:bookmarkEnd w:id="181"/>
    </w:p>
    <w:p>
      <w:pPr>
        <w:pStyle w:val="4"/>
      </w:pPr>
      <w:bookmarkStart w:id="182" w:name="_Toc13151"/>
      <w:bookmarkStart w:id="183" w:name="_Toc24662"/>
      <w:bookmarkStart w:id="184" w:name="_Toc19796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82"/>
      <w:bookmarkEnd w:id="183"/>
      <w:bookmarkEnd w:id="184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payCodeNo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付款凭证号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原付款凭证号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bookmarkStart w:id="185" w:name="_Toc8998"/>
            <w:bookmarkStart w:id="186" w:name="_Toc9516"/>
            <w:bookmarkStart w:id="187" w:name="_Toc13580_WPSOffice_Level2"/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185"/>
      <w:bookmarkEnd w:id="186"/>
      <w:bookmarkEnd w:id="187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payCodeNo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付款凭证号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188" w:name="_Toc11133"/>
      <w:bookmarkStart w:id="189" w:name="_Toc31864"/>
      <w:bookmarkStart w:id="190" w:name="_Toc19251_WPSOffice_Level1"/>
      <w:bookmarkStart w:id="191" w:name="_Toc14271"/>
      <w:r>
        <w:rPr>
          <w:rFonts w:hint="eastAsia"/>
        </w:rPr>
        <w:t>2.</w:t>
      </w:r>
      <w:r>
        <w:rPr>
          <w:rFonts w:hint="eastAsia"/>
          <w:lang w:val="en-US" w:eastAsia="zh-CN"/>
        </w:rPr>
        <w:t>11 重打印</w:t>
      </w:r>
      <w:bookmarkEnd w:id="188"/>
      <w:bookmarkEnd w:id="189"/>
      <w:bookmarkEnd w:id="190"/>
      <w:bookmarkEnd w:id="191"/>
    </w:p>
    <w:p>
      <w:pPr>
        <w:pStyle w:val="4"/>
      </w:pPr>
      <w:bookmarkStart w:id="192" w:name="_Toc4745"/>
      <w:bookmarkStart w:id="193" w:name="_Toc28525"/>
      <w:bookmarkStart w:id="194" w:name="_Toc28544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.1功能描述</w:t>
      </w:r>
      <w:bookmarkEnd w:id="192"/>
      <w:bookmarkEnd w:id="193"/>
      <w:bookmarkEnd w:id="194"/>
    </w:p>
    <w:p>
      <w:pPr>
        <w:pStyle w:val="3"/>
        <w:rPr>
          <w:lang w:val="en-US" w:eastAsia="zh-CN"/>
        </w:rPr>
      </w:pPr>
      <w:bookmarkStart w:id="195" w:name="_Toc14005"/>
      <w:bookmarkStart w:id="196" w:name="_Toc28472"/>
      <w:bookmarkStart w:id="197" w:name="_Toc26965"/>
      <w:r>
        <w:rPr>
          <w:rFonts w:hint="eastAsia"/>
          <w:lang w:val="en-US" w:eastAsia="zh-CN"/>
        </w:rPr>
        <w:t>收银员需要重打印交易凭证功能调起</w:t>
      </w:r>
      <w:bookmarkEnd w:id="195"/>
      <w:bookmarkEnd w:id="196"/>
      <w:bookmarkEnd w:id="197"/>
    </w:p>
    <w:p>
      <w:pPr>
        <w:pStyle w:val="4"/>
      </w:pPr>
      <w:bookmarkStart w:id="198" w:name="_Toc23621"/>
      <w:bookmarkStart w:id="199" w:name="_Toc31419_WPSOffice_Level2"/>
      <w:bookmarkStart w:id="200" w:name="_Toc23716"/>
      <w:r>
        <w:rPr>
          <w:rFonts w:hint="eastAsia"/>
        </w:rPr>
        <w:t>2.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198"/>
      <w:bookmarkEnd w:id="199"/>
      <w:bookmarkEnd w:id="200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tabs>
                <w:tab w:val="left" w:pos="449"/>
              </w:tabs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tabs>
                <w:tab w:val="left" w:pos="449"/>
              </w:tabs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银行卡交易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tabs>
                <w:tab w:val="left" w:pos="449"/>
              </w:tabs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扫码支付（微信支付宝）</w:t>
            </w:r>
          </w:p>
        </w:tc>
      </w:tr>
    </w:tbl>
    <w:p>
      <w:pPr>
        <w:pStyle w:val="4"/>
      </w:pPr>
      <w:bookmarkStart w:id="201" w:name="_Toc11393"/>
      <w:bookmarkStart w:id="202" w:name="_Toc15089_WPSOffice_Level2"/>
      <w:bookmarkStart w:id="203" w:name="_Toc21518"/>
      <w:r>
        <w:rPr>
          <w:rFonts w:hint="eastAsia"/>
        </w:rPr>
        <w:t>2.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201"/>
      <w:bookmarkEnd w:id="202"/>
      <w:bookmarkEnd w:id="203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204" w:name="_Toc8088"/>
      <w:bookmarkStart w:id="205" w:name="_Toc4222"/>
      <w:bookmarkStart w:id="206" w:name="_Toc402_WPSOffice_Level1"/>
      <w:bookmarkStart w:id="207" w:name="_Toc13098"/>
      <w:r>
        <w:rPr>
          <w:rFonts w:hint="eastAsia"/>
        </w:rPr>
        <w:t>2.</w:t>
      </w:r>
      <w:r>
        <w:rPr>
          <w:rFonts w:hint="eastAsia"/>
          <w:lang w:val="en-US" w:eastAsia="zh-CN"/>
        </w:rPr>
        <w:t>12 批结算</w:t>
      </w:r>
      <w:bookmarkEnd w:id="204"/>
      <w:bookmarkEnd w:id="205"/>
      <w:bookmarkEnd w:id="206"/>
      <w:bookmarkEnd w:id="207"/>
    </w:p>
    <w:p>
      <w:pPr>
        <w:pStyle w:val="4"/>
      </w:pPr>
      <w:bookmarkStart w:id="208" w:name="_Toc23843"/>
      <w:bookmarkStart w:id="209" w:name="_Toc24463_WPSOffice_Level2"/>
      <w:bookmarkStart w:id="210" w:name="_Toc28435"/>
      <w:r>
        <w:rPr>
          <w:rFonts w:hint="eastAsia"/>
        </w:rPr>
        <w:t>2.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.1功能描述</w:t>
      </w:r>
      <w:bookmarkEnd w:id="208"/>
      <w:bookmarkEnd w:id="209"/>
      <w:bookmarkEnd w:id="210"/>
    </w:p>
    <w:p>
      <w:pPr>
        <w:pStyle w:val="3"/>
        <w:rPr>
          <w:lang w:val="en-US" w:eastAsia="zh-CN"/>
        </w:rPr>
      </w:pPr>
      <w:bookmarkStart w:id="211" w:name="_Toc22915"/>
      <w:bookmarkStart w:id="212" w:name="_Toc25557"/>
      <w:bookmarkStart w:id="213" w:name="_Toc16035"/>
      <w:r>
        <w:rPr>
          <w:rFonts w:hint="eastAsia"/>
          <w:lang w:val="en-US" w:eastAsia="zh-CN"/>
        </w:rPr>
        <w:t>收银员交接班发起结算并打印结算数据</w:t>
      </w:r>
      <w:bookmarkEnd w:id="211"/>
      <w:bookmarkEnd w:id="212"/>
      <w:bookmarkEnd w:id="213"/>
    </w:p>
    <w:p>
      <w:pPr>
        <w:pStyle w:val="4"/>
      </w:pPr>
      <w:bookmarkStart w:id="214" w:name="_Toc12158"/>
      <w:bookmarkStart w:id="215" w:name="_Toc6415"/>
      <w:bookmarkStart w:id="216" w:name="_Toc24874_WPSOffice_Level2"/>
      <w:r>
        <w:rPr>
          <w:rFonts w:hint="eastAsia"/>
        </w:rPr>
        <w:t>2.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  <w:bookmarkEnd w:id="214"/>
      <w:bookmarkEnd w:id="215"/>
      <w:bookmarkEnd w:id="216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</w:tr>
    </w:tbl>
    <w:p>
      <w:pPr>
        <w:pStyle w:val="4"/>
      </w:pPr>
      <w:bookmarkStart w:id="217" w:name="_Toc28775_WPSOffice_Level2"/>
      <w:bookmarkStart w:id="218" w:name="_Toc31846"/>
      <w:bookmarkStart w:id="219" w:name="_Toc340"/>
      <w:r>
        <w:rPr>
          <w:rFonts w:hint="eastAsia"/>
        </w:rPr>
        <w:t>2.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  <w:bookmarkEnd w:id="217"/>
      <w:bookmarkEnd w:id="218"/>
      <w:bookmarkEnd w:id="219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  <w:r>
              <w:rPr>
                <w:rFonts w:hint="eastAsia"/>
                <w:lang w:val="en-US" w:eastAsia="zh-CN"/>
              </w:rPr>
              <w:tab/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结算结果描述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结算信息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JSON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batch: 结算批次号 lastTime: 上次结算时间 thisTime 本次结算时间 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totalMoney  总交易金额 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totalNum 总交易笔数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settleMessage 结算描述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list:【 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channelId 渠道ID  payType 支付方式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successMoney  成功交易金额  successNum 成功交易笔数】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例：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{"batch":"00000006","lastTime":"2020-02-28 14:09:30","list":[{"channelId":"WX","payType":"微信支付","successMoney":"0.02","successNum":"2"},{"channelId":"YL","payType":"银行卡支付","successMoney":"0.11","successNum":"5"},{"channelId":"YLZF","payType":"银联云闪付","successMoney":"0.07","successNum":"4"}],"settleMessage":"结算成功","thisTime":"2020-02-28 15:22:00","totalMoney":"0.20","totalNum":"11"}</w:t>
            </w:r>
          </w:p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20" w:name="_Toc18461"/>
      <w:r>
        <w:rPr>
          <w:rFonts w:hint="eastAsia"/>
        </w:rPr>
        <w:t>2.</w:t>
      </w:r>
      <w:r>
        <w:rPr>
          <w:rFonts w:hint="eastAsia"/>
          <w:lang w:val="en-US" w:eastAsia="zh-CN"/>
        </w:rPr>
        <w:t>13 银行卡退货</w:t>
      </w:r>
      <w:bookmarkEnd w:id="220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.1功能描述</w:t>
      </w:r>
    </w:p>
    <w:p>
      <w:pPr>
        <w:pStyle w:val="3"/>
        <w:rPr>
          <w:lang w:val="en-US" w:eastAsia="zh-CN"/>
        </w:rPr>
      </w:pPr>
      <w:bookmarkStart w:id="221" w:name="_Toc23726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非接密码键盘读卡进行银行卡退货</w:t>
      </w:r>
      <w:bookmarkEnd w:id="221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交易日期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MMdd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0退款成功 1退款失败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22" w:name="_Toc11757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14 银联云闪付退货</w:t>
      </w:r>
      <w:bookmarkEnd w:id="222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val="en-US" w:eastAsia="zh-CN"/>
        </w:rPr>
      </w:pPr>
      <w:bookmarkStart w:id="223" w:name="_Toc26509"/>
      <w:r>
        <w:rPr>
          <w:rFonts w:hint="eastAsia"/>
          <w:lang w:eastAsia="zh-CN"/>
        </w:rPr>
        <w:t>商户使用终端</w:t>
      </w:r>
      <w:r>
        <w:rPr>
          <w:rFonts w:hint="eastAsia"/>
          <w:lang w:val="en-US" w:eastAsia="zh-CN"/>
        </w:rPr>
        <w:t>机具扫码进行云闪付退货交易</w:t>
      </w:r>
      <w:bookmarkEnd w:id="223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payCodeNo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付款凭证号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payCodeNo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付款凭证号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0退货成功 1退货失败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24" w:name="_Toc25604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15 扫码退货（微信支付）</w:t>
      </w:r>
      <w:bookmarkEnd w:id="224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val="en-US" w:eastAsia="zh-CN"/>
        </w:rPr>
      </w:pPr>
      <w:bookmarkStart w:id="225" w:name="_Toc7755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扫码进行线上支付退款</w:t>
      </w:r>
      <w:bookmarkEnd w:id="225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原订单号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原订单号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orderId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Channeld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 成功 1失败 2已撤销 3已冲正 4待支付 5已转入退款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26" w:name="_Toc7527"/>
      <w:r>
        <w:rPr>
          <w:rFonts w:hint="eastAsia"/>
          <w:lang w:eastAsia="zh-CN"/>
        </w:rPr>
        <w:t>2.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 xml:space="preserve"> 医保扫码交易</w:t>
      </w:r>
      <w:bookmarkEnd w:id="226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 w:eastAsia="zh-CN"/>
        </w:rPr>
        <w:t>16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eastAsia="zh-CN"/>
        </w:rPr>
      </w:pPr>
      <w:bookmarkStart w:id="227" w:name="_Toc8049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扫码进行医保扫码支付</w:t>
      </w:r>
      <w:bookmarkEnd w:id="227"/>
    </w:p>
    <w:p>
      <w:pPr>
        <w:pStyle w:val="4"/>
      </w:pPr>
      <w:r>
        <w:rPr>
          <w:rFonts w:hint="eastAsia"/>
        </w:rPr>
        <w:t>2.</w:t>
      </w:r>
      <w:r>
        <w:t>16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医保电子凭证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r>
        <w:rPr>
          <w:rFonts w:hint="eastAsia"/>
        </w:rPr>
        <w:t>2.</w:t>
      </w:r>
      <w:r>
        <w:t>16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228" w:name="_Toc16296"/>
      <w:r>
        <w:rPr>
          <w:rFonts w:hint="eastAsia"/>
          <w:lang w:eastAsia="zh-CN"/>
        </w:rPr>
        <w:t>2.</w:t>
      </w:r>
      <w:r>
        <w:rPr>
          <w:lang w:eastAsia="zh-CN"/>
        </w:rPr>
        <w:t>17</w:t>
      </w:r>
      <w:r>
        <w:rPr>
          <w:rFonts w:hint="eastAsia"/>
          <w:lang w:val="en-US" w:eastAsia="zh-CN"/>
        </w:rPr>
        <w:t xml:space="preserve"> 医保扫码交易撤销</w:t>
      </w:r>
      <w:bookmarkEnd w:id="228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 w:eastAsia="zh-CN"/>
        </w:rPr>
        <w:t>17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eastAsia="zh-CN"/>
        </w:rPr>
      </w:pPr>
      <w:bookmarkStart w:id="229" w:name="_Toc16051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扫码进行医保扫码撤销</w:t>
      </w:r>
      <w:bookmarkEnd w:id="229"/>
    </w:p>
    <w:p>
      <w:pPr>
        <w:pStyle w:val="4"/>
      </w:pPr>
      <w:r>
        <w:rPr>
          <w:rFonts w:hint="eastAsia"/>
        </w:rPr>
        <w:t>2.</w:t>
      </w:r>
      <w:r>
        <w:rPr>
          <w:lang w:val="en-US" w:eastAsia="zh-CN"/>
        </w:rPr>
        <w:t>17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qrCode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医保电子凭证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t>17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30" w:name="_Toc27246"/>
      <w:bookmarkStart w:id="231" w:name="_Toc32340_WPSOffice_Level1"/>
      <w:bookmarkStart w:id="232" w:name="_Toc17655"/>
      <w:bookmarkStart w:id="233" w:name="_Toc15610"/>
      <w:r>
        <w:rPr>
          <w:rFonts w:hint="eastAsia"/>
          <w:lang w:eastAsia="zh-CN"/>
        </w:rPr>
        <w:t>2.</w:t>
      </w:r>
      <w:r>
        <w:rPr>
          <w:lang w:eastAsia="zh-CN"/>
        </w:rPr>
        <w:t>18</w:t>
      </w:r>
      <w:r>
        <w:rPr>
          <w:rFonts w:hint="eastAsia"/>
          <w:lang w:val="en-US" w:eastAsia="zh-CN"/>
        </w:rPr>
        <w:t xml:space="preserve"> 银行卡余额查询</w:t>
      </w:r>
      <w:bookmarkEnd w:id="230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 w:eastAsia="zh-CN"/>
        </w:rPr>
        <w:t>18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eastAsia="zh-CN"/>
        </w:rPr>
      </w:pPr>
      <w:bookmarkStart w:id="234" w:name="_Toc21720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扫码进行银行卡查询</w:t>
      </w:r>
      <w:bookmarkEnd w:id="234"/>
    </w:p>
    <w:p>
      <w:pPr>
        <w:pStyle w:val="4"/>
      </w:pPr>
      <w:r>
        <w:rPr>
          <w:rFonts w:hint="eastAsia"/>
        </w:rPr>
        <w:t>2.</w:t>
      </w:r>
      <w:r>
        <w:rPr>
          <w:lang w:val="en-US" w:eastAsia="zh-CN"/>
        </w:rPr>
        <w:t>18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t>18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235" w:name="_Toc21561"/>
      <w:r>
        <w:rPr>
          <w:rFonts w:hint="eastAsia"/>
          <w:lang w:eastAsia="zh-CN"/>
        </w:rPr>
        <w:t>2.</w:t>
      </w:r>
      <w:r>
        <w:rPr>
          <w:lang w:eastAsia="zh-CN"/>
        </w:rPr>
        <w:t>19</w:t>
      </w:r>
      <w:r>
        <w:rPr>
          <w:rFonts w:hint="eastAsia"/>
          <w:lang w:val="en-US" w:eastAsia="zh-CN"/>
        </w:rPr>
        <w:t xml:space="preserve"> 电子社保余额查询</w:t>
      </w:r>
      <w:bookmarkEnd w:id="235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 w:eastAsia="zh-CN"/>
        </w:rPr>
        <w:t>19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eastAsia="zh-CN"/>
        </w:rPr>
      </w:pPr>
      <w:bookmarkStart w:id="236" w:name="_Toc17386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扫码进行电子社保卡查询</w:t>
      </w:r>
      <w:bookmarkEnd w:id="236"/>
    </w:p>
    <w:p>
      <w:pPr>
        <w:pStyle w:val="4"/>
      </w:pPr>
      <w:r>
        <w:rPr>
          <w:rFonts w:hint="eastAsia"/>
        </w:rPr>
        <w:t>2.</w:t>
      </w:r>
      <w:r>
        <w:rPr>
          <w:lang w:val="en-US" w:eastAsia="zh-CN"/>
        </w:rPr>
        <w:t>19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19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t>19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237" w:name="_Toc28235"/>
      <w:r>
        <w:rPr>
          <w:rFonts w:hint="eastAsia"/>
          <w:lang w:eastAsia="zh-CN"/>
        </w:rPr>
        <w:t>2.</w:t>
      </w:r>
      <w:r>
        <w:rPr>
          <w:lang w:eastAsia="zh-CN"/>
        </w:rPr>
        <w:t>20</w:t>
      </w:r>
      <w:r>
        <w:rPr>
          <w:rFonts w:hint="eastAsia"/>
          <w:lang w:val="en-US" w:eastAsia="zh-CN"/>
        </w:rPr>
        <w:t xml:space="preserve"> 社保卡余额查询</w:t>
      </w:r>
      <w:bookmarkEnd w:id="237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 w:eastAsia="zh-CN"/>
        </w:rPr>
        <w:t>20.</w:t>
      </w:r>
      <w:r>
        <w:rPr>
          <w:rFonts w:hint="eastAsia"/>
          <w:lang w:eastAsia="zh-CN"/>
        </w:rPr>
        <w:t>1功能描述</w:t>
      </w:r>
    </w:p>
    <w:p>
      <w:pPr>
        <w:pStyle w:val="3"/>
        <w:rPr>
          <w:lang w:eastAsia="zh-CN"/>
        </w:rPr>
      </w:pPr>
      <w:bookmarkStart w:id="238" w:name="_Toc31227"/>
      <w:r>
        <w:rPr>
          <w:rFonts w:hint="eastAsia"/>
          <w:lang w:eastAsia="zh-CN"/>
        </w:rPr>
        <w:t>商户使用终端机具</w:t>
      </w:r>
      <w:r>
        <w:rPr>
          <w:rFonts w:hint="eastAsia"/>
          <w:lang w:val="en-US" w:eastAsia="zh-CN"/>
        </w:rPr>
        <w:t>扫码进行社保卡余额查询</w:t>
      </w:r>
      <w:bookmarkEnd w:id="238"/>
    </w:p>
    <w:p>
      <w:pPr>
        <w:pStyle w:val="4"/>
      </w:pPr>
      <w:r>
        <w:rPr>
          <w:rFonts w:hint="eastAsia"/>
        </w:rPr>
        <w:t>2.</w:t>
      </w:r>
      <w:r>
        <w:rPr>
          <w:lang w:val="en-US" w:eastAsia="zh-CN"/>
        </w:rPr>
        <w:t>20.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t>20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rPr>
          <w:lang w:val="en-US" w:eastAsia="zh-CN"/>
        </w:rPr>
      </w:pPr>
    </w:p>
    <w:p>
      <w:pPr>
        <w:pStyle w:val="3"/>
        <w:rPr>
          <w:lang w:val="en-US" w:eastAsia="zh-CN"/>
        </w:rPr>
      </w:pPr>
      <w:bookmarkStart w:id="239" w:name="_Toc4321"/>
      <w:r>
        <w:rPr>
          <w:rFonts w:hint="eastAsia"/>
          <w:lang w:eastAsia="zh-CN"/>
        </w:rPr>
        <w:t>2.</w:t>
      </w:r>
      <w:r>
        <w:rPr>
          <w:lang w:eastAsia="zh-CN"/>
        </w:rPr>
        <w:t>21</w:t>
      </w:r>
      <w:r>
        <w:rPr>
          <w:rFonts w:hint="eastAsia"/>
          <w:lang w:val="en-US" w:eastAsia="zh-CN"/>
        </w:rPr>
        <w:t xml:space="preserve"> 获取身份证信息</w:t>
      </w:r>
      <w:bookmarkEnd w:id="239"/>
      <w:r>
        <w:rPr>
          <w:lang w:val="en-US" w:eastAsia="zh-CN"/>
        </w:rPr>
        <w:tab/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21 </w:t>
            </w:r>
            <w:r>
              <w:rPr>
                <w:rFonts w:hint="eastAsia"/>
                <w:lang w:val="en-US" w:eastAsia="zh-CN"/>
              </w:rPr>
              <w:t xml:space="preserve">读取身份证 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 xml:space="preserve">读取社保卡 </w:t>
            </w:r>
            <w:r>
              <w:rPr>
                <w:lang w:val="en-US" w:eastAsia="zh-CN"/>
              </w:rPr>
              <w:t xml:space="preserve">23 </w:t>
            </w:r>
            <w:r>
              <w:rPr>
                <w:rFonts w:hint="eastAsia"/>
                <w:lang w:val="en-US" w:eastAsia="zh-CN"/>
              </w:rPr>
              <w:t>扫电子社保码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payType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读取成功后交易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ascii="Courier New" w:hAnsi="Courier New" w:cs="Courier New"/>
                <w:sz w:val="21"/>
                <w:szCs w:val="21"/>
                <w:lang w:val="en-US" w:eastAsia="zh-CN"/>
              </w:rPr>
            </w:pPr>
            <w:r>
              <w:rPr>
                <w:rFonts w:hint="eastAsia" w:ascii="Courier New" w:hAnsi="Courier New" w:cs="Courier New"/>
                <w:sz w:val="21"/>
                <w:szCs w:val="21"/>
                <w:lang w:val="en-US" w:eastAsia="zh-CN"/>
              </w:rPr>
              <w:t>默认不传则直接返回身份证信息</w:t>
            </w:r>
          </w:p>
          <w:p>
            <w:pPr>
              <w:rPr>
                <w:rFonts w:ascii="Courier New" w:hAnsi="Courier New" w:cs="Courier New"/>
                <w:sz w:val="21"/>
                <w:szCs w:val="21"/>
                <w:lang w:val="en-US" w:eastAsia="zh-CN"/>
              </w:rPr>
            </w:pPr>
            <w:r>
              <w:rPr>
                <w:rFonts w:hint="eastAsia" w:ascii="Courier New" w:hAnsi="Courier New" w:cs="Courier New"/>
                <w:sz w:val="21"/>
                <w:szCs w:val="21"/>
                <w:lang w:val="en-US" w:eastAsia="zh-CN"/>
              </w:rPr>
              <w:t>0 移动支付 1刷卡 2医保卡交易 3电子社保卡交易 4 云闪付（银联程序）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t>21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ame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ardId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身份证号码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…..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如果有传paytype则增加返回交易信息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分别对应文档 </w:t>
            </w:r>
            <w:r>
              <w:rPr>
                <w:lang w:val="en-US" w:eastAsia="zh-CN"/>
              </w:rPr>
              <w:t xml:space="preserve">2.1 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，2</w:t>
            </w:r>
            <w:r>
              <w:rPr>
                <w:lang w:val="en-US" w:eastAsia="zh-CN"/>
              </w:rPr>
              <w:t>.5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>2.7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lang w:val="en-US" w:eastAsia="zh-CN"/>
              </w:rPr>
              <w:t>2.9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Style w:val="3"/>
        <w:rPr>
          <w:rFonts w:hint="default"/>
          <w:lang w:val="en-US" w:eastAsia="zh-CN"/>
        </w:rPr>
      </w:pPr>
      <w:bookmarkStart w:id="240" w:name="_Toc20224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30 社保刷卡退货</w:t>
      </w:r>
      <w:bookmarkEnd w:id="240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原流水号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参考号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原参考号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交易日期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退款金额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单位:元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0退款成功 1退款失败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39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lang w:val="en-US" w:eastAsia="zh-CN"/>
        </w:rPr>
      </w:pPr>
      <w:bookmarkStart w:id="241" w:name="_Toc14876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31医保结算ID交易</w:t>
      </w:r>
      <w:bookmarkEnd w:id="241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31.</w:t>
      </w:r>
      <w:r>
        <w:rPr>
          <w:rFonts w:hint="eastAsia"/>
          <w:lang w:eastAsia="zh-CN"/>
        </w:rPr>
        <w:t>1功能描述</w:t>
      </w:r>
    </w:p>
    <w:p>
      <w:pPr>
        <w:pStyle w:val="3"/>
        <w:rPr>
          <w:lang w:eastAsia="zh-CN"/>
        </w:rPr>
      </w:pPr>
      <w:bookmarkStart w:id="242" w:name="_Toc16016"/>
      <w:r>
        <w:rPr>
          <w:rFonts w:hint="eastAsia"/>
          <w:lang w:eastAsia="zh-CN"/>
        </w:rPr>
        <w:t>商户使用</w:t>
      </w:r>
      <w:r>
        <w:rPr>
          <w:rFonts w:hint="eastAsia"/>
          <w:lang w:val="en-US" w:eastAsia="zh-CN"/>
        </w:rPr>
        <w:t>刷脸设备获取相关参数进行医保扫码支付</w:t>
      </w:r>
      <w:bookmarkEnd w:id="242"/>
      <w:bookmarkStart w:id="254" w:name="_GoBack"/>
      <w:bookmarkEnd w:id="254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settleId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结算ID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0成功 1失败 6该订单可能会冲正，请再做一笔交易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lowOrderId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ttach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lang w:val="en-US" w:eastAsia="zh-CN"/>
        </w:rPr>
      </w:pPr>
      <w:bookmarkStart w:id="243" w:name="_Toc32075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32 医保结算ID撤销</w:t>
      </w:r>
      <w:bookmarkEnd w:id="243"/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32</w:t>
      </w:r>
      <w:r>
        <w:rPr>
          <w:rFonts w:hint="eastAsia"/>
          <w:lang w:eastAsia="zh-CN"/>
        </w:rPr>
        <w:t>.1功能描述</w:t>
      </w:r>
    </w:p>
    <w:p>
      <w:pPr>
        <w:pStyle w:val="3"/>
        <w:rPr>
          <w:lang w:eastAsia="zh-CN"/>
        </w:rPr>
      </w:pPr>
      <w:bookmarkStart w:id="244" w:name="_Toc17544"/>
      <w:r>
        <w:rPr>
          <w:rFonts w:hint="eastAsia"/>
          <w:lang w:eastAsia="zh-CN"/>
        </w:rPr>
        <w:t>商户使用</w:t>
      </w:r>
      <w:r>
        <w:rPr>
          <w:rFonts w:hint="eastAsia"/>
          <w:lang w:val="en-US" w:eastAsia="zh-CN"/>
        </w:rPr>
        <w:t>刷脸设备获取相关参数进行医保扫码撤销</w:t>
      </w:r>
      <w:bookmarkEnd w:id="244"/>
    </w:p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请求参数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原交易凭证号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payMoney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原交易金额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单位：元  判断交易金额与原交易不一致不可撤销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settleId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结算ID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  <w:vAlign w:val="top"/>
          </w:tcPr>
          <w:p>
            <w:pPr>
              <w:rPr>
                <w:rFonts w:hint="default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String 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1撤销失败 2已撤销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  <w:bookmarkStart w:id="245" w:name="_Toc28023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 xml:space="preserve">33 </w:t>
      </w:r>
      <w:r>
        <w:rPr>
          <w:rFonts w:hint="eastAsia"/>
        </w:rPr>
        <w:t>医保结算ID退货</w:t>
      </w:r>
      <w:bookmarkEnd w:id="245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原流水号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参考号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原参考号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交易日期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退款金额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单位:元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原批次号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Stirng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qrCode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医保凭证码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33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0退款成功 1退款失败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  <w:bookmarkStart w:id="246" w:name="_Toc7140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 xml:space="preserve">34 </w:t>
      </w:r>
      <w:r>
        <w:rPr>
          <w:rFonts w:hint="eastAsia"/>
        </w:rPr>
        <w:t>医保</w:t>
      </w:r>
      <w:r>
        <w:rPr>
          <w:rFonts w:hint="eastAsia"/>
          <w:lang w:val="en-US" w:eastAsia="zh-CN"/>
        </w:rPr>
        <w:t>扫码</w:t>
      </w:r>
      <w:r>
        <w:rPr>
          <w:rFonts w:hint="eastAsia"/>
        </w:rPr>
        <w:t>退货</w:t>
      </w:r>
      <w:bookmarkEnd w:id="246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原流水号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参考号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原参考号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date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交易日期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原交易日期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退款金额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单位:元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 w:ascii="Futura Bk" w:hAnsi="Futura Bk" w:eastAsia="宋体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原批次号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Stirng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qrCode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医保凭证码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34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account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收款账号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terminalId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终端号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batchNo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批次号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voucherNo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流水号（凭证号）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交易成功有返回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referenceNo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系统参考号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支付金额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r>
              <w:rPr>
                <w:rFonts w:hint="eastAsia"/>
                <w:lang w:val="en-US" w:eastAsia="zh-CN"/>
              </w:rPr>
              <w:t>payTime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支付时间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r>
              <w:rPr>
                <w:rFonts w:hint="eastAsia"/>
              </w:rPr>
              <w:t>yyyy-MM-dd 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channelId</w:t>
            </w:r>
          </w:p>
        </w:tc>
        <w:tc>
          <w:tcPr>
            <w:tcW w:w="1701" w:type="dxa"/>
          </w:tcPr>
          <w:p>
            <w:r>
              <w:rPr>
                <w:rFonts w:hint="eastAsia"/>
                <w:lang w:val="en-US" w:eastAsia="zh-CN"/>
              </w:rPr>
              <w:t>渠道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WX 微信 ZFB支付宝 YLSM银联云闪付 YL银联卡 SS社保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订单状态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0退款成功 1退款失败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lowRefundNo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自定义退款单号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</w:p>
        </w:tc>
      </w:tr>
    </w:tbl>
    <w:p>
      <w:pPr>
        <w:pStyle w:val="3"/>
        <w:rPr>
          <w:rFonts w:hint="default" w:eastAsia="宋体"/>
          <w:lang w:val="en-US" w:eastAsia="zh-CN"/>
        </w:rPr>
      </w:pPr>
      <w:bookmarkStart w:id="247" w:name="_Toc25954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35 读社保卡</w:t>
      </w:r>
      <w:bookmarkEnd w:id="247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254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35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rFonts w:hint="default" w:eastAsia="宋体"/>
          <w:lang w:val="en-US" w:eastAsia="zh-CN"/>
        </w:rPr>
      </w:pPr>
      <w:bookmarkStart w:id="248" w:name="_Toc22860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36 读银联卡</w:t>
      </w:r>
      <w:bookmarkEnd w:id="248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255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36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cardNo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卡号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返回入参值</w:t>
            </w:r>
          </w:p>
        </w:tc>
      </w:tr>
    </w:tbl>
    <w:p>
      <w:pPr>
        <w:pStyle w:val="3"/>
        <w:rPr>
          <w:rFonts w:hint="default" w:eastAsia="宋体"/>
          <w:lang w:val="en-US" w:eastAsia="zh-CN"/>
        </w:rPr>
      </w:pPr>
      <w:bookmarkStart w:id="249" w:name="_Toc24656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37 调起手动选择支付方式</w:t>
      </w:r>
      <w:bookmarkEnd w:id="249"/>
      <w:r>
        <w:rPr>
          <w:rFonts w:hint="eastAsia"/>
          <w:lang w:val="en-US" w:eastAsia="zh-CN"/>
        </w:rPr>
        <w:t xml:space="preserve"> 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payMoney</w:t>
            </w:r>
          </w:p>
        </w:tc>
        <w:tc>
          <w:tcPr>
            <w:tcW w:w="170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交易金额</w:t>
            </w:r>
          </w:p>
        </w:tc>
        <w:tc>
          <w:tcPr>
            <w:tcW w:w="99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单位：元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 w:eastAsia="zh-CN"/>
              </w:rPr>
              <w:t>owOrderId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下游请求单号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自行判重(接收超时用于订单查询记录请求返参)</w:t>
            </w:r>
          </w:p>
        </w:tc>
      </w:tr>
    </w:tbl>
    <w:p>
      <w:pPr>
        <w:pStyle w:val="3"/>
        <w:rPr>
          <w:rFonts w:hint="eastAsia"/>
          <w:lang w:val="en-US" w:eastAsia="zh-CN"/>
        </w:rPr>
      </w:pPr>
      <w:bookmarkStart w:id="250" w:name="_Toc26410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37 调起手动选择支付方式响应参数请查看对应返回的transType 1 、3、5、7、9、16</w:t>
      </w:r>
      <w:bookmarkEnd w:id="250"/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宋体"/>
          <w:lang w:val="en-US" w:eastAsia="zh-CN"/>
        </w:rPr>
      </w:pPr>
      <w:bookmarkStart w:id="251" w:name="_Toc29275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38 订单回传</w:t>
      </w:r>
      <w:bookmarkEnd w:id="251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</w:tr>
    </w:tbl>
    <w:p>
      <w:pPr>
        <w:pStyle w:val="4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38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宋体"/>
          <w:lang w:val="en-US" w:eastAsia="zh-CN"/>
        </w:rPr>
      </w:pPr>
      <w:bookmarkStart w:id="252" w:name="_Toc22335"/>
      <w:r>
        <w:rPr>
          <w:rFonts w:hint="eastAsia"/>
          <w:lang w:eastAsia="zh-CN"/>
        </w:rPr>
        <w:t>2.</w:t>
      </w:r>
      <w:r>
        <w:rPr>
          <w:rFonts w:hint="eastAsia"/>
          <w:lang w:val="en-US" w:eastAsia="zh-CN"/>
        </w:rPr>
        <w:t>253订单回传</w:t>
      </w:r>
      <w:bookmarkEnd w:id="252"/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transType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交易类型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253</w:t>
            </w:r>
          </w:p>
        </w:tc>
      </w:tr>
    </w:tbl>
    <w:p>
      <w:pPr>
        <w:pStyle w:val="4"/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253</w:t>
      </w:r>
      <w:r>
        <w:rPr>
          <w:rFonts w:hint="eastAsia"/>
        </w:rPr>
        <w:t>.</w:t>
      </w:r>
      <w:r>
        <w:t>1</w:t>
      </w:r>
      <w:r>
        <w:rPr>
          <w:rFonts w:hint="eastAsia"/>
          <w:lang w:val="en-US" w:eastAsia="zh-CN"/>
        </w:rPr>
        <w:t>响应</w:t>
      </w:r>
      <w:r>
        <w:rPr>
          <w:rFonts w:hint="eastAsia"/>
        </w:rPr>
        <w:t>参数</w:t>
      </w:r>
    </w:p>
    <w:tbl>
      <w:tblPr>
        <w:tblStyle w:val="12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992"/>
        <w:gridCol w:w="992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r>
              <w:t>字段名</w:t>
            </w:r>
          </w:p>
        </w:tc>
        <w:tc>
          <w:tcPr>
            <w:tcW w:w="1701" w:type="dxa"/>
            <w:shd w:val="clear" w:color="auto" w:fill="DDD9C3"/>
          </w:tcPr>
          <w:p>
            <w:r>
              <w:t>中文名</w:t>
            </w:r>
          </w:p>
        </w:tc>
        <w:tc>
          <w:tcPr>
            <w:tcW w:w="992" w:type="dxa"/>
            <w:shd w:val="clear" w:color="auto" w:fill="DDD9C3"/>
          </w:tcPr>
          <w:p>
            <w:r>
              <w:t>类型</w:t>
            </w:r>
          </w:p>
        </w:tc>
        <w:tc>
          <w:tcPr>
            <w:tcW w:w="992" w:type="dxa"/>
            <w:shd w:val="clear" w:color="auto" w:fill="DDD9C3"/>
          </w:tcPr>
          <w:p>
            <w:r>
              <w:rPr>
                <w:rFonts w:hint="eastAsia"/>
              </w:rPr>
              <w:t>必传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70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结果标志</w:t>
            </w:r>
          </w:p>
        </w:tc>
        <w:tc>
          <w:tcPr>
            <w:tcW w:w="992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992" w:type="dxa"/>
          </w:tcPr>
          <w:p>
            <w:r>
              <w:rPr>
                <w:rFonts w:hint="eastAsia"/>
              </w:rPr>
              <w:t>Y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100本次调用成功，其他失败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message</w:t>
            </w:r>
          </w:p>
        </w:tc>
        <w:tc>
          <w:tcPr>
            <w:tcW w:w="1701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描述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992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94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交易错误描述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5" w:type="dxa"/>
            <w:gridSpan w:val="5"/>
            <w:shd w:val="clear" w:color="auto" w:fill="auto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如查询成功，返回原订单请求类型JSON内容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3.1 错误码表</w:t>
      </w:r>
      <w:bookmarkEnd w:id="231"/>
      <w:bookmarkEnd w:id="232"/>
      <w:bookmarkEnd w:id="233"/>
    </w:p>
    <w:tbl>
      <w:tblPr>
        <w:tblStyle w:val="12"/>
        <w:tblW w:w="5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shd w:val="clear" w:color="auto" w:fill="DDD9C3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错误码</w:t>
            </w:r>
          </w:p>
        </w:tc>
        <w:tc>
          <w:tcPr>
            <w:tcW w:w="4394" w:type="dxa"/>
            <w:shd w:val="clear" w:color="auto" w:fill="DDD9C3"/>
          </w:tcPr>
          <w:p>
            <w: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调用成功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101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请求参数传递错误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交易返回参数错误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103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扫码失败或扫码超时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4394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交易失败或用户取消</w:t>
            </w:r>
          </w:p>
        </w:tc>
      </w:tr>
    </w:tbl>
    <w:p>
      <w:pPr>
        <w:rPr>
          <w:lang w:val="en-US" w:eastAsia="zh-CN"/>
        </w:rPr>
      </w:pPr>
    </w:p>
    <w:sectPr>
      <w:headerReference r:id="rId3" w:type="default"/>
      <w:footerReference r:id="rId4" w:type="default"/>
      <w:pgSz w:w="11907" w:h="16839"/>
      <w:pgMar w:top="1440" w:right="1080" w:bottom="1440" w:left="709" w:header="907" w:footer="403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utura Bk">
    <w:altName w:val="Arial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itiCSE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9810" w:type="dxa"/>
      <w:jc w:val="center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610"/>
      <w:gridCol w:w="4320"/>
      <w:gridCol w:w="2880"/>
    </w:tblGrid>
    <w:tr>
      <w:tblPrEx>
        <w:tblCellMar>
          <w:top w:w="0" w:type="dxa"/>
          <w:left w:w="71" w:type="dxa"/>
          <w:bottom w:w="0" w:type="dxa"/>
          <w:right w:w="71" w:type="dxa"/>
        </w:tblCellMar>
      </w:tblPrEx>
      <w:trPr>
        <w:jc w:val="center"/>
      </w:trPr>
      <w:tc>
        <w:tcPr>
          <w:tcW w:w="2610" w:type="dxa"/>
        </w:tcPr>
        <w:p>
          <w:pPr>
            <w:keepNext/>
            <w:keepLines/>
            <w:spacing w:before="60" w:after="20"/>
            <w:rPr>
              <w:sz w:val="18"/>
              <w:lang w:eastAsia="zh-CN"/>
            </w:rPr>
          </w:pPr>
          <w:bookmarkStart w:id="253" w:name="hp_Footer"/>
          <w:r>
            <w:rPr>
              <w:rFonts w:hint="eastAsia"/>
              <w:sz w:val="18"/>
              <w:lang w:eastAsia="zh-CN"/>
            </w:rPr>
            <w:t>广东通莞科技股份有限公司</w:t>
          </w:r>
        </w:p>
      </w:tc>
      <w:tc>
        <w:tcPr>
          <w:tcW w:w="4320" w:type="dxa"/>
        </w:tcPr>
        <w:p>
          <w:pPr>
            <w:pStyle w:val="23"/>
            <w:spacing w:before="60" w:after="20"/>
            <w:jc w:val="center"/>
            <w:rPr>
              <w:i/>
              <w:lang w:eastAsia="zh-CN"/>
            </w:rPr>
          </w:pPr>
          <w:r>
            <w:rPr>
              <w:rFonts w:hint="eastAsia"/>
              <w:i/>
              <w:lang w:eastAsia="zh-CN"/>
            </w:rPr>
            <w:t>非密</w:t>
          </w:r>
        </w:p>
      </w:tc>
      <w:tc>
        <w:tcPr>
          <w:tcW w:w="2880" w:type="dxa"/>
        </w:tcPr>
        <w:p>
          <w:pPr>
            <w:spacing w:before="60" w:after="20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5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\* MERGEFORMAT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14</w:t>
          </w:r>
          <w:r>
            <w:rPr>
              <w:sz w:val="18"/>
            </w:rPr>
            <w:fldChar w:fldCharType="end"/>
          </w:r>
        </w:p>
      </w:tc>
    </w:tr>
    <w:tr>
      <w:tblPrEx>
        <w:tblCellMar>
          <w:top w:w="0" w:type="dxa"/>
          <w:left w:w="71" w:type="dxa"/>
          <w:bottom w:w="0" w:type="dxa"/>
          <w:right w:w="71" w:type="dxa"/>
        </w:tblCellMar>
      </w:tblPrEx>
      <w:trPr>
        <w:jc w:val="center"/>
      </w:trPr>
      <w:tc>
        <w:tcPr>
          <w:tcW w:w="2610" w:type="dxa"/>
          <w:tcBorders>
            <w:top w:val="single" w:color="auto" w:sz="12" w:space="0"/>
          </w:tcBorders>
        </w:tcPr>
        <w:p>
          <w:pPr>
            <w:keepNext/>
            <w:keepLines/>
            <w:spacing w:before="40"/>
            <w:rPr>
              <w:sz w:val="12"/>
            </w:rPr>
          </w:pPr>
        </w:p>
      </w:tc>
      <w:tc>
        <w:tcPr>
          <w:tcW w:w="7200" w:type="dxa"/>
          <w:gridSpan w:val="2"/>
          <w:tcBorders>
            <w:top w:val="single" w:color="auto" w:sz="12" w:space="0"/>
          </w:tcBorders>
        </w:tcPr>
        <w:p>
          <w:pPr>
            <w:keepNext/>
            <w:keepLines/>
            <w:spacing w:before="40"/>
            <w:jc w:val="right"/>
            <w:rPr>
              <w:sz w:val="12"/>
            </w:rPr>
          </w:pPr>
        </w:p>
      </w:tc>
    </w:tr>
    <w:bookmarkEnd w:id="253"/>
  </w:tbl>
  <w:p>
    <w:pPr>
      <w:pStyle w:val="7"/>
      <w:rPr>
        <w:sz w:val="4"/>
      </w:rPr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6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844"/>
      <w:gridCol w:w="4296"/>
      <w:gridCol w:w="2866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301" w:hRule="atLeast"/>
        <w:jc w:val="center"/>
      </w:trPr>
      <w:tc>
        <w:tcPr>
          <w:tcW w:w="2844" w:type="dxa"/>
          <w:vMerge w:val="restart"/>
          <w:vAlign w:val="bottom"/>
        </w:tcPr>
        <w:p>
          <w:pPr>
            <w:pStyle w:val="8"/>
            <w:jc w:val="both"/>
            <w:rPr>
              <w:sz w:val="10"/>
              <w:lang w:eastAsia="zh-CN"/>
            </w:rPr>
          </w:pPr>
          <w:r>
            <w:rPr>
              <w:rFonts w:hint="eastAsia"/>
              <w:sz w:val="10"/>
            </w:rPr>
            <w:drawing>
              <wp:inline distT="0" distB="0" distL="114300" distR="114300">
                <wp:extent cx="1629410" cy="581025"/>
                <wp:effectExtent l="0" t="0" r="8890" b="9525"/>
                <wp:docPr id="1" name="图片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2" descr="lo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41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96" w:type="dxa"/>
          <w:vMerge w:val="restart"/>
          <w:vAlign w:val="center"/>
        </w:tcPr>
        <w:p>
          <w:pPr>
            <w:jc w:val="center"/>
            <w:rPr>
              <w:sz w:val="24"/>
              <w:lang w:val="en-US" w:eastAsia="zh-CN"/>
            </w:rPr>
          </w:pPr>
          <w:r>
            <w:rPr>
              <w:rFonts w:hint="eastAsia"/>
              <w:sz w:val="24"/>
              <w:lang w:eastAsia="zh-CN"/>
            </w:rPr>
            <w:t>广东通莞科技股份有限公司</w:t>
          </w:r>
          <w:r>
            <w:rPr>
              <w:rFonts w:hint="eastAsia"/>
              <w:sz w:val="24"/>
              <w:lang w:val="en-US" w:eastAsia="zh-CN"/>
            </w:rPr>
            <w:t>联迪A9 COMPOS对接文档</w:t>
          </w:r>
        </w:p>
      </w:tc>
      <w:tc>
        <w:tcPr>
          <w:tcW w:w="2866" w:type="dxa"/>
          <w:vAlign w:val="center"/>
        </w:tcPr>
        <w:p>
          <w:pPr>
            <w:pStyle w:val="8"/>
            <w:rPr>
              <w:rFonts w:ascii="宋体" w:hAnsi="宋体"/>
              <w:sz w:val="24"/>
            </w:rPr>
          </w:pPr>
          <w:r>
            <w:rPr>
              <w:rFonts w:hint="eastAsia"/>
              <w:sz w:val="24"/>
            </w:rPr>
            <w:t>文件编号：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307" w:hRule="atLeast"/>
        <w:jc w:val="center"/>
      </w:trPr>
      <w:tc>
        <w:tcPr>
          <w:tcW w:w="2844" w:type="dxa"/>
          <w:vMerge w:val="continue"/>
        </w:tcPr>
        <w:p>
          <w:pPr>
            <w:pStyle w:val="8"/>
            <w:jc w:val="both"/>
            <w:rPr>
              <w:sz w:val="28"/>
            </w:rPr>
          </w:pPr>
        </w:p>
      </w:tc>
      <w:tc>
        <w:tcPr>
          <w:tcW w:w="4296" w:type="dxa"/>
          <w:vMerge w:val="continue"/>
        </w:tcPr>
        <w:p>
          <w:pPr>
            <w:pStyle w:val="8"/>
            <w:jc w:val="both"/>
            <w:rPr>
              <w:sz w:val="24"/>
            </w:rPr>
          </w:pPr>
        </w:p>
      </w:tc>
      <w:tc>
        <w:tcPr>
          <w:tcW w:w="2866" w:type="dxa"/>
          <w:vAlign w:val="center"/>
        </w:tcPr>
        <w:p>
          <w:pPr>
            <w:pStyle w:val="8"/>
            <w:rPr>
              <w:sz w:val="24"/>
              <w:lang w:val="en-US" w:eastAsia="zh-CN"/>
            </w:rPr>
          </w:pPr>
          <w:r>
            <w:rPr>
              <w:rFonts w:hint="eastAsia"/>
              <w:sz w:val="24"/>
            </w:rPr>
            <w:t>版</w:t>
          </w:r>
          <w:r>
            <w:rPr>
              <w:rFonts w:hint="eastAsia"/>
              <w:sz w:val="24"/>
              <w:lang w:eastAsia="zh-CN"/>
            </w:rPr>
            <w:t xml:space="preserve"> </w:t>
          </w:r>
          <w:r>
            <w:rPr>
              <w:rFonts w:hint="eastAsia"/>
              <w:sz w:val="24"/>
            </w:rPr>
            <w:t xml:space="preserve"> 本 </w:t>
          </w:r>
          <w:r>
            <w:rPr>
              <w:rFonts w:hint="eastAsia"/>
              <w:sz w:val="24"/>
              <w:lang w:eastAsia="zh-CN"/>
            </w:rPr>
            <w:t xml:space="preserve"> </w:t>
          </w:r>
          <w:r>
            <w:rPr>
              <w:rFonts w:hint="eastAsia"/>
              <w:sz w:val="24"/>
            </w:rPr>
            <w:t>号：</w:t>
          </w:r>
          <w:r>
            <w:rPr>
              <w:rFonts w:hint="eastAsia"/>
              <w:sz w:val="24"/>
              <w:lang w:eastAsia="zh-CN"/>
            </w:rPr>
            <w:t>V</w:t>
          </w:r>
          <w:r>
            <w:rPr>
              <w:rFonts w:hint="eastAsia"/>
              <w:sz w:val="24"/>
              <w:lang w:val="en-US" w:eastAsia="zh-CN"/>
            </w:rPr>
            <w:t>1.</w:t>
          </w:r>
          <w:r>
            <w:rPr>
              <w:sz w:val="24"/>
              <w:lang w:val="en-US" w:eastAsia="zh-CN"/>
            </w:rPr>
            <w:t>4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1" w:hRule="atLeast"/>
        <w:jc w:val="center"/>
      </w:trPr>
      <w:tc>
        <w:tcPr>
          <w:tcW w:w="2844" w:type="dxa"/>
          <w:vMerge w:val="continue"/>
        </w:tcPr>
        <w:p>
          <w:pPr>
            <w:pStyle w:val="8"/>
            <w:jc w:val="both"/>
            <w:rPr>
              <w:sz w:val="28"/>
            </w:rPr>
          </w:pPr>
        </w:p>
      </w:tc>
      <w:tc>
        <w:tcPr>
          <w:tcW w:w="4296" w:type="dxa"/>
          <w:vMerge w:val="continue"/>
        </w:tcPr>
        <w:p>
          <w:pPr>
            <w:pStyle w:val="8"/>
            <w:jc w:val="both"/>
            <w:rPr>
              <w:sz w:val="24"/>
            </w:rPr>
          </w:pPr>
        </w:p>
      </w:tc>
      <w:tc>
        <w:tcPr>
          <w:tcW w:w="2866" w:type="dxa"/>
          <w:vAlign w:val="center"/>
        </w:tcPr>
        <w:p>
          <w:pPr>
            <w:pStyle w:val="8"/>
            <w:rPr>
              <w:rFonts w:ascii="宋体" w:hAnsi="宋体"/>
              <w:sz w:val="24"/>
              <w:lang w:val="en-US" w:eastAsia="zh-CN"/>
            </w:rPr>
          </w:pPr>
          <w:r>
            <w:rPr>
              <w:rFonts w:hint="eastAsia"/>
              <w:sz w:val="24"/>
            </w:rPr>
            <w:t xml:space="preserve">日   </w:t>
          </w:r>
          <w:r>
            <w:rPr>
              <w:rFonts w:hint="eastAsia"/>
              <w:sz w:val="24"/>
              <w:lang w:eastAsia="zh-CN"/>
            </w:rPr>
            <w:t xml:space="preserve">   </w:t>
          </w:r>
          <w:r>
            <w:rPr>
              <w:rFonts w:hint="eastAsia"/>
              <w:sz w:val="24"/>
            </w:rPr>
            <w:t>期：</w:t>
          </w:r>
          <w:r>
            <w:rPr>
              <w:sz w:val="24"/>
              <w:lang w:eastAsia="zh-CN"/>
            </w:rPr>
            <w:t>202</w:t>
          </w:r>
          <w:r>
            <w:rPr>
              <w:sz w:val="24"/>
              <w:lang w:val="en-US" w:eastAsia="zh-CN"/>
            </w:rPr>
            <w:t>1</w:t>
          </w:r>
          <w:r>
            <w:rPr>
              <w:rFonts w:hint="eastAsia"/>
              <w:sz w:val="24"/>
              <w:lang w:val="en-US" w:eastAsia="zh-CN"/>
            </w:rPr>
            <w:t>-</w:t>
          </w:r>
          <w:r>
            <w:rPr>
              <w:sz w:val="24"/>
              <w:lang w:val="en-US" w:eastAsia="zh-CN"/>
            </w:rPr>
            <w:t>04</w:t>
          </w:r>
          <w:r>
            <w:rPr>
              <w:rFonts w:hint="eastAsia"/>
              <w:sz w:val="24"/>
              <w:lang w:val="en-US" w:eastAsia="zh-CN"/>
            </w:rPr>
            <w:t>-</w:t>
          </w:r>
          <w:r>
            <w:rPr>
              <w:sz w:val="24"/>
              <w:lang w:val="en-US" w:eastAsia="zh-CN"/>
            </w:rPr>
            <w:t>19</w:t>
          </w:r>
        </w:p>
      </w:tc>
    </w:tr>
  </w:tbl>
  <w:p>
    <w:pPr>
      <w:pStyle w:val="8"/>
      <w:pBdr>
        <w:bottom w:val="single" w:color="auto" w:sz="6" w:space="2"/>
      </w:pBdr>
      <w:jc w:val="both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941250"/>
    <w:multiLevelType w:val="multilevel"/>
    <w:tmpl w:val="39941250"/>
    <w:lvl w:ilvl="0" w:tentative="0">
      <w:start w:val="1"/>
      <w:numFmt w:val="decimal"/>
      <w:pStyle w:val="16"/>
      <w:suff w:val="space"/>
      <w:lvlText w:val="%1"/>
      <w:lvlJc w:val="left"/>
      <w:pPr>
        <w:ind w:left="0" w:firstLine="0"/>
      </w:pPr>
    </w:lvl>
    <w:lvl w:ilvl="1" w:tentative="0">
      <w:start w:val="1"/>
      <w:numFmt w:val="decimal"/>
      <w:pStyle w:val="17"/>
      <w:suff w:val="space"/>
      <w:lvlText w:val="%1.%2"/>
      <w:lvlJc w:val="left"/>
      <w:pPr>
        <w:ind w:left="0" w:firstLine="0"/>
      </w:pPr>
      <w:rPr>
        <w:rFonts w:hint="default" w:ascii="Calibri" w:hAnsi="Calibri" w:eastAsia="宋体" w:cs="Calibri"/>
        <w:sz w:val="36"/>
        <w:szCs w:val="36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sz w:val="32"/>
        <w:szCs w:val="32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7D0A48A4"/>
    <w:multiLevelType w:val="multilevel"/>
    <w:tmpl w:val="7D0A48A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jI0MTNjODIwZmZhYjE4MmVkYjljNmYwYjZkNmIifQ=="/>
  </w:docVars>
  <w:rsids>
    <w:rsidRoot w:val="575715F6"/>
    <w:rsid w:val="00007F67"/>
    <w:rsid w:val="00035C95"/>
    <w:rsid w:val="00050520"/>
    <w:rsid w:val="000F0191"/>
    <w:rsid w:val="001972FB"/>
    <w:rsid w:val="002174A6"/>
    <w:rsid w:val="00236F12"/>
    <w:rsid w:val="002A520C"/>
    <w:rsid w:val="002E08A0"/>
    <w:rsid w:val="00301BE8"/>
    <w:rsid w:val="0031214B"/>
    <w:rsid w:val="003B0416"/>
    <w:rsid w:val="003D6A68"/>
    <w:rsid w:val="00433C1E"/>
    <w:rsid w:val="00472738"/>
    <w:rsid w:val="004E58FA"/>
    <w:rsid w:val="00500B02"/>
    <w:rsid w:val="00531006"/>
    <w:rsid w:val="00551064"/>
    <w:rsid w:val="005E5F17"/>
    <w:rsid w:val="006563D3"/>
    <w:rsid w:val="00686308"/>
    <w:rsid w:val="006F674D"/>
    <w:rsid w:val="00735499"/>
    <w:rsid w:val="0075790D"/>
    <w:rsid w:val="00793ED4"/>
    <w:rsid w:val="007A6394"/>
    <w:rsid w:val="007B7A98"/>
    <w:rsid w:val="00861B3F"/>
    <w:rsid w:val="00903FCE"/>
    <w:rsid w:val="00907F0F"/>
    <w:rsid w:val="00954558"/>
    <w:rsid w:val="009B6A72"/>
    <w:rsid w:val="00A4253E"/>
    <w:rsid w:val="00A429E5"/>
    <w:rsid w:val="00A4478B"/>
    <w:rsid w:val="00A90BC2"/>
    <w:rsid w:val="00AB7B73"/>
    <w:rsid w:val="00B920FA"/>
    <w:rsid w:val="00BA0464"/>
    <w:rsid w:val="00C56C70"/>
    <w:rsid w:val="00C6661E"/>
    <w:rsid w:val="00CE663F"/>
    <w:rsid w:val="00D333F7"/>
    <w:rsid w:val="00D455A7"/>
    <w:rsid w:val="00DA2D72"/>
    <w:rsid w:val="00DD7F80"/>
    <w:rsid w:val="00DE4B4C"/>
    <w:rsid w:val="00E643B9"/>
    <w:rsid w:val="00ED226E"/>
    <w:rsid w:val="00ED5BD0"/>
    <w:rsid w:val="00F16CE9"/>
    <w:rsid w:val="00F374DB"/>
    <w:rsid w:val="00F44F44"/>
    <w:rsid w:val="00F703EB"/>
    <w:rsid w:val="00F72B6B"/>
    <w:rsid w:val="00FE540B"/>
    <w:rsid w:val="01F03E57"/>
    <w:rsid w:val="090030C1"/>
    <w:rsid w:val="0BA120F8"/>
    <w:rsid w:val="10015B22"/>
    <w:rsid w:val="13FE076C"/>
    <w:rsid w:val="1416552F"/>
    <w:rsid w:val="165E0D2A"/>
    <w:rsid w:val="1B3F6CB4"/>
    <w:rsid w:val="20443D46"/>
    <w:rsid w:val="2046771B"/>
    <w:rsid w:val="226C35EC"/>
    <w:rsid w:val="28A417CC"/>
    <w:rsid w:val="29383024"/>
    <w:rsid w:val="2D48224D"/>
    <w:rsid w:val="2E3D769E"/>
    <w:rsid w:val="2E5B72B2"/>
    <w:rsid w:val="2EC03C5C"/>
    <w:rsid w:val="31286709"/>
    <w:rsid w:val="343F593A"/>
    <w:rsid w:val="351F283E"/>
    <w:rsid w:val="37985A02"/>
    <w:rsid w:val="38EB3246"/>
    <w:rsid w:val="3A475756"/>
    <w:rsid w:val="3B680CAA"/>
    <w:rsid w:val="3F2136E1"/>
    <w:rsid w:val="4B06644A"/>
    <w:rsid w:val="4D9D3559"/>
    <w:rsid w:val="51227539"/>
    <w:rsid w:val="53243A65"/>
    <w:rsid w:val="56123607"/>
    <w:rsid w:val="575715F6"/>
    <w:rsid w:val="5A9D50AF"/>
    <w:rsid w:val="5E5A5286"/>
    <w:rsid w:val="639209BC"/>
    <w:rsid w:val="67B433A6"/>
    <w:rsid w:val="67C737A5"/>
    <w:rsid w:val="6BB73646"/>
    <w:rsid w:val="6EF26844"/>
    <w:rsid w:val="707A1141"/>
    <w:rsid w:val="714F49CF"/>
    <w:rsid w:val="7D90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Futura Bk" w:hAnsi="Futura Bk" w:eastAsia="宋体" w:cs="Times New Roman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spacing w:before="240" w:after="60"/>
      <w:outlineLvl w:val="0"/>
    </w:pPr>
    <w:rPr>
      <w:b/>
      <w:kern w:val="28"/>
      <w:sz w:val="28"/>
    </w:rPr>
  </w:style>
  <w:style w:type="paragraph" w:styleId="3">
    <w:name w:val="heading 2"/>
    <w:basedOn w:val="1"/>
    <w:next w:val="1"/>
    <w:autoRedefine/>
    <w:qFormat/>
    <w:uiPriority w:val="9"/>
    <w:pPr>
      <w:keepNext/>
      <w:spacing w:before="240" w:after="60"/>
      <w:outlineLvl w:val="1"/>
    </w:pPr>
    <w:rPr>
      <w:b/>
      <w:sz w:val="24"/>
    </w:rPr>
  </w:style>
  <w:style w:type="paragraph" w:styleId="4">
    <w:name w:val="heading 3"/>
    <w:basedOn w:val="1"/>
    <w:next w:val="1"/>
    <w:autoRedefine/>
    <w:qFormat/>
    <w:uiPriority w:val="9"/>
    <w:pPr>
      <w:keepNext/>
      <w:spacing w:before="240" w:after="60"/>
      <w:outlineLvl w:val="2"/>
    </w:pPr>
    <w:rPr>
      <w:b/>
      <w:sz w:val="22"/>
    </w:rPr>
  </w:style>
  <w:style w:type="paragraph" w:styleId="5">
    <w:name w:val="heading 4"/>
    <w:basedOn w:val="1"/>
    <w:next w:val="1"/>
    <w:autoRedefine/>
    <w:qFormat/>
    <w:uiPriority w:val="9"/>
    <w:pPr>
      <w:keepNext/>
      <w:spacing w:before="240" w:after="60"/>
      <w:outlineLvl w:val="3"/>
    </w:pPr>
    <w:rPr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autoRedefine/>
    <w:qFormat/>
    <w:uiPriority w:val="39"/>
    <w:pPr>
      <w:tabs>
        <w:tab w:val="left" w:pos="1021"/>
        <w:tab w:val="right" w:leader="dot" w:pos="9806"/>
      </w:tabs>
      <w:spacing w:before="60" w:after="60"/>
      <w:ind w:left="1020" w:hanging="680"/>
    </w:pPr>
    <w:rPr>
      <w:i/>
    </w:rPr>
  </w:style>
  <w:style w:type="paragraph" w:styleId="7">
    <w:name w:val="footer"/>
    <w:basedOn w:val="1"/>
    <w:autoRedefine/>
    <w:qFormat/>
    <w:uiPriority w:val="99"/>
    <w:pPr>
      <w:tabs>
        <w:tab w:val="center" w:pos="4320"/>
        <w:tab w:val="right" w:pos="8640"/>
      </w:tabs>
    </w:pPr>
  </w:style>
  <w:style w:type="paragraph" w:styleId="8">
    <w:name w:val="header"/>
    <w:basedOn w:val="1"/>
    <w:autoRedefine/>
    <w:qFormat/>
    <w:uiPriority w:val="99"/>
    <w:pPr>
      <w:tabs>
        <w:tab w:val="center" w:pos="4320"/>
        <w:tab w:val="right" w:pos="8640"/>
      </w:tabs>
    </w:pPr>
  </w:style>
  <w:style w:type="paragraph" w:styleId="9">
    <w:name w:val="toc 1"/>
    <w:basedOn w:val="1"/>
    <w:next w:val="1"/>
    <w:autoRedefine/>
    <w:qFormat/>
    <w:uiPriority w:val="39"/>
    <w:pPr>
      <w:tabs>
        <w:tab w:val="left" w:pos="425"/>
        <w:tab w:val="right" w:leader="dot" w:pos="9806"/>
      </w:tabs>
      <w:spacing w:before="60" w:after="60"/>
    </w:pPr>
    <w:rPr>
      <w:b/>
    </w:rPr>
  </w:style>
  <w:style w:type="paragraph" w:styleId="10">
    <w:name w:val="toc 2"/>
    <w:basedOn w:val="1"/>
    <w:next w:val="1"/>
    <w:autoRedefine/>
    <w:qFormat/>
    <w:uiPriority w:val="39"/>
    <w:pPr>
      <w:tabs>
        <w:tab w:val="left" w:pos="1021"/>
        <w:tab w:val="right" w:leader="dot" w:pos="9806"/>
      </w:tabs>
      <w:spacing w:before="60" w:after="60"/>
      <w:ind w:left="1020" w:hanging="680"/>
    </w:pPr>
  </w:style>
  <w:style w:type="paragraph" w:styleId="11">
    <w:name w:val="HTML Preformatted"/>
    <w:basedOn w:val="1"/>
    <w:link w:val="26"/>
    <w:autoRedefine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sz w:val="24"/>
      <w:szCs w:val="24"/>
      <w:lang w:val="en-US" w:eastAsia="zh-CN"/>
    </w:rPr>
  </w:style>
  <w:style w:type="character" w:styleId="14">
    <w:name w:val="Hyperlink"/>
    <w:autoRedefine/>
    <w:qFormat/>
    <w:uiPriority w:val="99"/>
    <w:rPr>
      <w:color w:val="0000FF"/>
      <w:u w:val="single"/>
    </w:rPr>
  </w:style>
  <w:style w:type="paragraph" w:customStyle="1" w:styleId="15">
    <w:name w:val="_Style 10"/>
    <w:basedOn w:val="2"/>
    <w:next w:val="1"/>
    <w:autoRedefine/>
    <w:qFormat/>
    <w:uiPriority w:val="39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en-US" w:eastAsia="zh-CN"/>
    </w:rPr>
  </w:style>
  <w:style w:type="paragraph" w:customStyle="1" w:styleId="16">
    <w:name w:val="MM Topic 1"/>
    <w:basedOn w:val="2"/>
    <w:autoRedefine/>
    <w:qFormat/>
    <w:uiPriority w:val="0"/>
    <w:pPr>
      <w:keepLines/>
      <w:widowControl w:val="0"/>
      <w:numPr>
        <w:ilvl w:val="0"/>
        <w:numId w:val="1"/>
      </w:numPr>
      <w:spacing w:before="340" w:after="330" w:line="578" w:lineRule="auto"/>
      <w:jc w:val="both"/>
    </w:pPr>
    <w:rPr>
      <w:rFonts w:ascii="Calibri" w:hAnsi="Calibri"/>
      <w:bCs/>
      <w:kern w:val="44"/>
      <w:sz w:val="44"/>
      <w:szCs w:val="44"/>
      <w:lang w:val="en-US" w:eastAsia="zh-CN"/>
    </w:rPr>
  </w:style>
  <w:style w:type="paragraph" w:customStyle="1" w:styleId="17">
    <w:name w:val="MM Topic 2"/>
    <w:basedOn w:val="3"/>
    <w:autoRedefine/>
    <w:qFormat/>
    <w:uiPriority w:val="0"/>
    <w:pPr>
      <w:keepLines/>
      <w:widowControl w:val="0"/>
      <w:numPr>
        <w:ilvl w:val="1"/>
        <w:numId w:val="1"/>
      </w:numPr>
      <w:spacing w:before="260" w:after="260" w:line="416" w:lineRule="auto"/>
      <w:jc w:val="both"/>
    </w:pPr>
    <w:rPr>
      <w:rFonts w:ascii="Cambria" w:hAnsi="Cambria"/>
      <w:bCs/>
      <w:kern w:val="2"/>
      <w:sz w:val="32"/>
      <w:szCs w:val="32"/>
      <w:lang w:val="en-US" w:eastAsia="zh-CN"/>
    </w:rPr>
  </w:style>
  <w:style w:type="paragraph" w:styleId="18">
    <w:name w:val="List Paragraph"/>
    <w:basedOn w:val="1"/>
    <w:autoRedefine/>
    <w:qFormat/>
    <w:uiPriority w:val="34"/>
    <w:pPr>
      <w:widowControl w:val="0"/>
      <w:ind w:firstLine="420" w:firstLineChars="200"/>
      <w:jc w:val="both"/>
    </w:pPr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19">
    <w:name w:val="表格正文"/>
    <w:basedOn w:val="1"/>
    <w:autoRedefine/>
    <w:qFormat/>
    <w:uiPriority w:val="0"/>
    <w:pPr>
      <w:spacing w:line="360" w:lineRule="atLeast"/>
      <w:textAlignment w:val="baseline"/>
    </w:pPr>
    <w:rPr>
      <w:rFonts w:ascii="Times New Roman" w:hAnsi="Times New Roman"/>
      <w:sz w:val="21"/>
      <w:szCs w:val="24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21">
    <w:name w:val="p0"/>
    <w:basedOn w:val="1"/>
    <w:autoRedefine/>
    <w:qFormat/>
    <w:uiPriority w:val="0"/>
    <w:pPr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customStyle="1" w:styleId="22">
    <w:name w:val="TOC 标题1"/>
    <w:basedOn w:val="2"/>
    <w:next w:val="1"/>
    <w:autoRedefine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b w:val="0"/>
      <w:color w:val="2E74B5"/>
      <w:kern w:val="0"/>
      <w:sz w:val="32"/>
      <w:szCs w:val="32"/>
    </w:rPr>
  </w:style>
  <w:style w:type="paragraph" w:customStyle="1" w:styleId="23">
    <w:name w:val="Table"/>
    <w:basedOn w:val="1"/>
    <w:autoRedefine/>
    <w:qFormat/>
    <w:uiPriority w:val="0"/>
    <w:pPr>
      <w:spacing w:before="40" w:after="40"/>
    </w:pPr>
  </w:style>
  <w:style w:type="paragraph" w:customStyle="1" w:styleId="2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5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6">
    <w:name w:val="HTML 预设格式 字符"/>
    <w:basedOn w:val="13"/>
    <w:link w:val="11"/>
    <w:autoRedefine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9410</Words>
  <Characters>16341</Characters>
  <Lines>148</Lines>
  <Paragraphs>41</Paragraphs>
  <TotalTime>91</TotalTime>
  <ScaleCrop>false</ScaleCrop>
  <LinksUpToDate>false</LinksUpToDate>
  <CharactersWithSpaces>16713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2019-10-09T00:39:00Z</dcterms:created>
  <dc:creator>Always</dc:creator>
  <cp:lastModifiedBy>❤爆炸糖的b哥仔</cp:lastModifiedBy>
  <dcterms:modified xsi:type="dcterms:W3CDTF">2024-05-21T09:41:20Z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8D88C944BC0E4D568ADBD05B677E2410</vt:lpwstr>
  </property>
</Properties>
</file>